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D5" w:rsidRDefault="00C740D1" w:rsidP="00F66BD5">
      <w:pPr>
        <w:rPr>
          <w:rFonts w:ascii="Arial" w:hAnsi="Arial" w:cs="Arial"/>
          <w:b/>
          <w:sz w:val="28"/>
          <w:szCs w:val="28"/>
        </w:rPr>
      </w:pPr>
      <w:r w:rsidRPr="00C740D1">
        <w:rPr>
          <w:rFonts w:ascii="Arial" w:hAnsi="Arial" w:cs="Arial"/>
          <w:b/>
          <w:sz w:val="28"/>
          <w:szCs w:val="28"/>
        </w:rPr>
        <w:t>Check-list des tâches et instruments de planification pertinents pour la gestion des eaux</w:t>
      </w:r>
    </w:p>
    <w:p w:rsidR="00463D73" w:rsidRPr="00A2473A" w:rsidRDefault="00463D73" w:rsidP="00463D73">
      <w:pPr>
        <w:rPr>
          <w:rFonts w:ascii="Arial Narrow" w:hAnsi="Arial Narrow" w:cs="Arial"/>
          <w:sz w:val="20"/>
          <w:szCs w:val="20"/>
          <w:lang w:val="fr-CH"/>
        </w:rPr>
      </w:pPr>
    </w:p>
    <w:p w:rsidR="00463D73" w:rsidRDefault="00463D73" w:rsidP="00463D73">
      <w:pPr>
        <w:rPr>
          <w:rFonts w:ascii="Arial Narrow" w:hAnsi="Arial Narrow" w:cs="Arial"/>
          <w:sz w:val="20"/>
          <w:szCs w:val="20"/>
          <w:lang w:val="fr-CH"/>
        </w:rPr>
      </w:pPr>
      <w:r w:rsidRPr="00463D73">
        <w:rPr>
          <w:rFonts w:ascii="Arial Narrow" w:hAnsi="Arial Narrow" w:cs="Arial"/>
          <w:sz w:val="20"/>
          <w:szCs w:val="20"/>
          <w:lang w:val="fr-CH"/>
        </w:rPr>
        <w:t xml:space="preserve">Outil de la publication de l‘OFEV </w:t>
      </w:r>
      <w:r>
        <w:rPr>
          <w:rFonts w:ascii="Arial Narrow" w:hAnsi="Arial Narrow" w:cs="Arial"/>
          <w:sz w:val="20"/>
          <w:szCs w:val="20"/>
          <w:lang w:val="fr-CH"/>
        </w:rPr>
        <w:t>«Gestion par bassin versant»</w:t>
      </w:r>
      <w:r w:rsidRPr="00463D73">
        <w:rPr>
          <w:rFonts w:ascii="Arial Narrow" w:hAnsi="Arial Narrow" w:cs="Arial"/>
          <w:sz w:val="20"/>
          <w:szCs w:val="20"/>
          <w:lang w:val="fr-CH"/>
        </w:rPr>
        <w:t xml:space="preserve"> (</w:t>
      </w:r>
      <w:hyperlink r:id="rId5" w:history="1">
        <w:r w:rsidRPr="001C44C8">
          <w:rPr>
            <w:rStyle w:val="Hyperlink"/>
            <w:rFonts w:ascii="Arial Narrow" w:hAnsi="Arial Narrow" w:cs="Arial"/>
            <w:sz w:val="20"/>
            <w:szCs w:val="20"/>
            <w:lang w:val="fr-CH"/>
          </w:rPr>
          <w:t>http://www.bafu.admin.ch/UW-1024-F</w:t>
        </w:r>
      </w:hyperlink>
      <w:r w:rsidRPr="00463D73">
        <w:rPr>
          <w:rFonts w:ascii="Arial Narrow" w:hAnsi="Arial Narrow" w:cs="Arial"/>
          <w:sz w:val="20"/>
          <w:szCs w:val="20"/>
          <w:lang w:val="fr-CH"/>
        </w:rPr>
        <w:t>)</w:t>
      </w:r>
      <w:r>
        <w:rPr>
          <w:rFonts w:ascii="Arial Narrow" w:hAnsi="Arial Narrow" w:cs="Arial"/>
          <w:sz w:val="20"/>
          <w:szCs w:val="20"/>
          <w:lang w:val="fr-CH"/>
        </w:rPr>
        <w:t xml:space="preserve">; </w:t>
      </w:r>
      <w:r w:rsidR="00A2473A">
        <w:rPr>
          <w:rFonts w:ascii="Arial Narrow" w:hAnsi="Arial Narrow" w:cs="Arial"/>
          <w:sz w:val="20"/>
          <w:szCs w:val="20"/>
          <w:lang w:val="fr-CH"/>
        </w:rPr>
        <w:t>é</w:t>
      </w:r>
      <w:r>
        <w:rPr>
          <w:rFonts w:ascii="Arial Narrow" w:hAnsi="Arial Narrow" w:cs="Arial"/>
          <w:sz w:val="20"/>
          <w:szCs w:val="20"/>
          <w:lang w:val="fr-CH"/>
        </w:rPr>
        <w:t>tat : mars 2012</w:t>
      </w:r>
    </w:p>
    <w:p w:rsidR="00463D73" w:rsidRPr="00A2473A" w:rsidRDefault="00463D73" w:rsidP="00463D73">
      <w:pPr>
        <w:rPr>
          <w:rFonts w:ascii="Arial Narrow" w:hAnsi="Arial Narrow" w:cs="Arial"/>
          <w:sz w:val="20"/>
          <w:szCs w:val="20"/>
          <w:lang w:val="fr-CH"/>
        </w:rPr>
      </w:pPr>
    </w:p>
    <w:tbl>
      <w:tblPr>
        <w:tblW w:w="9498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0" w:type="dxa"/>
          <w:bottom w:w="57" w:type="dxa"/>
          <w:right w:w="0" w:type="dxa"/>
        </w:tblCellMar>
        <w:tblLook w:val="04A0"/>
      </w:tblPr>
      <w:tblGrid>
        <w:gridCol w:w="2891"/>
        <w:gridCol w:w="4622"/>
        <w:gridCol w:w="1985"/>
      </w:tblGrid>
      <w:tr w:rsidR="00F15A56" w:rsidRPr="00F15A56" w:rsidTr="00C740D1">
        <w:trPr>
          <w:trHeight w:val="30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F15A56" w:rsidRPr="00C740D1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auto"/>
                <w:sz w:val="20"/>
                <w:szCs w:val="20"/>
              </w:rPr>
            </w:pPr>
            <w:bookmarkStart w:id="0" w:name="OLE_LINK1"/>
          </w:p>
        </w:tc>
        <w:tc>
          <w:tcPr>
            <w:tcW w:w="4622" w:type="dxa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F15A56" w:rsidRPr="00C740D1" w:rsidRDefault="00F15A56" w:rsidP="00FA68E1">
            <w:pPr>
              <w:pStyle w:val="62TabellentextlinksAltL"/>
              <w:spacing w:before="60" w:line="240" w:lineRule="auto"/>
              <w:contextualSpacing/>
              <w:jc w:val="center"/>
              <w:rPr>
                <w:snapToGrid/>
                <w:color w:val="auto"/>
                <w:sz w:val="20"/>
                <w:szCs w:val="20"/>
              </w:rPr>
            </w:pPr>
            <w:r w:rsidRPr="00C740D1">
              <w:rPr>
                <w:snapToGrid/>
                <w:color w:val="auto"/>
                <w:sz w:val="20"/>
                <w:szCs w:val="20"/>
              </w:rPr>
              <w:t>Source / site Internet / publication / remarque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5A56" w:rsidRPr="00C740D1" w:rsidRDefault="00F15A56" w:rsidP="00FA68E1">
            <w:pPr>
              <w:pStyle w:val="62TabellentextlinksAltL"/>
              <w:spacing w:before="60" w:line="240" w:lineRule="auto"/>
              <w:contextualSpacing/>
              <w:jc w:val="center"/>
              <w:rPr>
                <w:snapToGrid/>
                <w:color w:val="auto"/>
                <w:sz w:val="20"/>
                <w:szCs w:val="20"/>
              </w:rPr>
            </w:pPr>
            <w:r w:rsidRPr="00C740D1">
              <w:rPr>
                <w:snapToGrid/>
                <w:color w:val="auto"/>
                <w:sz w:val="20"/>
                <w:szCs w:val="20"/>
              </w:rPr>
              <w:t>Disponible pour le</w:t>
            </w:r>
          </w:p>
          <w:p w:rsidR="00F15A56" w:rsidRPr="00C740D1" w:rsidRDefault="00FA68E1" w:rsidP="00FA68E1">
            <w:pPr>
              <w:pStyle w:val="62TabellentextlinksAltL"/>
              <w:spacing w:before="60" w:line="240" w:lineRule="auto"/>
              <w:contextualSpacing/>
              <w:jc w:val="center"/>
              <w:rPr>
                <w:snapToGrid/>
                <w:color w:val="auto"/>
                <w:sz w:val="20"/>
                <w:szCs w:val="20"/>
              </w:rPr>
            </w:pPr>
            <w:r>
              <w:rPr>
                <w:snapToGrid/>
                <w:color w:val="auto"/>
                <w:sz w:val="20"/>
                <w:szCs w:val="20"/>
              </w:rPr>
              <w:t>BV</w:t>
            </w:r>
            <w:r w:rsidR="00F15A56" w:rsidRPr="00C740D1">
              <w:rPr>
                <w:snapToGrid/>
                <w:color w:val="auto"/>
                <w:sz w:val="20"/>
                <w:szCs w:val="20"/>
              </w:rPr>
              <w:t xml:space="preserve"> considéré (oui/non)</w:t>
            </w: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FB2AE1" w:rsidRDefault="00F15A56" w:rsidP="00FA68E1">
            <w:pPr>
              <w:pStyle w:val="61KleinerTitelinTabelleAltT"/>
              <w:spacing w:before="60" w:after="0" w:line="240" w:lineRule="auto"/>
              <w:ind w:left="57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Domaines de planification pertinents pour la gestion des eaux et législation / directives / recommandations </w:t>
            </w:r>
          </w:p>
          <w:p w:rsidR="00F15A56" w:rsidRPr="00F15A56" w:rsidRDefault="00F15A56" w:rsidP="00FA68E1">
            <w:pPr>
              <w:pStyle w:val="61KleinerTitelinTabelleAltT"/>
              <w:spacing w:before="60" w:after="0" w:line="240" w:lineRule="auto"/>
              <w:ind w:left="57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correspondantes au niveau fédéral</w:t>
            </w: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PREE, plan régional d’évacuation des eaux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6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7, al. 3, LEaux, </w:t>
              </w:r>
            </w:hyperlink>
            <w:hyperlink r:id="rId7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4 OEaux</w:t>
              </w:r>
            </w:hyperlink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br/>
            </w:r>
            <w:r w:rsidR="00F15A56" w:rsidRPr="00F15A56">
              <w:rPr>
                <w:snapToGrid/>
                <w:sz w:val="20"/>
                <w:szCs w:val="20"/>
              </w:rPr>
              <w:t>Recommandations pour le traitement du PREE dans le cadre d’une planification intégrée des eaux (VSA, 2000)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PGEE, plan général d’évacuation des eaux (échelon de la commune ou d’une association)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7, al. 3 LEaux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, </w:t>
            </w:r>
            <w:hyperlink r:id="rId9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5 OEaux</w:t>
              </w:r>
            </w:hyperlink>
          </w:p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Cahier des charges type du PGEE (VSA, 2010)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Cartes indicatives des dangers</w:t>
            </w:r>
          </w:p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Cartes des dangers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3, al. 1, LACE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>,</w:t>
            </w:r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t xml:space="preserve"> </w:t>
            </w:r>
            <w:hyperlink r:id="rId11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21 OACE</w:t>
              </w:r>
            </w:hyperlink>
          </w:p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Cartes des dangers sur le site Internet de l’OFEV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PGA, plan général d’alimentation en eau 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législations cantonales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Plans directeurs, conceptions et plans sectoriels cantonaux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13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6-12 LAT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Plans directeurs et plans d’affections communaux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14 ss LAT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Conceptions et plans sectoriels féd</w:t>
            </w:r>
            <w:r w:rsidRPr="00F15A56">
              <w:rPr>
                <w:snapToGrid/>
                <w:sz w:val="20"/>
                <w:szCs w:val="20"/>
              </w:rPr>
              <w:t>é</w:t>
            </w:r>
            <w:r w:rsidRPr="00F15A56">
              <w:rPr>
                <w:snapToGrid/>
                <w:sz w:val="20"/>
                <w:szCs w:val="20"/>
              </w:rPr>
              <w:t>raux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F15A56">
              <w:rPr>
                <w:snapToGrid/>
                <w:color w:val="0000FF"/>
                <w:sz w:val="20"/>
                <w:szCs w:val="20"/>
                <w:u w:val="single"/>
              </w:rPr>
              <w:fldChar w:fldCharType="begin"/>
            </w:r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instrText xml:space="preserve"> HYPERLINK "http://www.admin.ch/ch/f/rs/700/a13.html" </w:instrText>
            </w:r>
            <w:r w:rsidRPr="00F15A56">
              <w:rPr>
                <w:snapToGrid/>
                <w:color w:val="0000FF"/>
                <w:sz w:val="20"/>
                <w:szCs w:val="20"/>
                <w:u w:val="single"/>
              </w:rPr>
              <w:fldChar w:fldCharType="separate"/>
            </w:r>
            <w:r w:rsidR="00F15A56" w:rsidRPr="00F15A56">
              <w:rPr>
                <w:color w:val="0000FF"/>
                <w:sz w:val="20"/>
                <w:szCs w:val="20"/>
                <w:u w:val="single"/>
              </w:rPr>
              <w:t>Art. 13 LAT</w:t>
            </w:r>
          </w:p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color w:val="0000FF"/>
                <w:sz w:val="20"/>
                <w:szCs w:val="20"/>
                <w:u w:val="single"/>
              </w:rPr>
              <w:fldChar w:fldCharType="end"/>
            </w:r>
            <w:r w:rsidR="00F15A56" w:rsidRPr="00F15A56">
              <w:rPr>
                <w:snapToGrid/>
                <w:sz w:val="20"/>
                <w:szCs w:val="20"/>
              </w:rPr>
              <w:t xml:space="preserve">Ex.: </w:t>
            </w:r>
            <w:hyperlink r:id="rId15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plan sectoriel des surfaces d’assolement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 ou </w:t>
            </w:r>
            <w:hyperlink r:id="rId16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Conce</w:t>
              </w:r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p</w:t>
              </w:r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tion Paysage Suisse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; </w:t>
            </w:r>
            <w:hyperlink r:id="rId17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autres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A2473A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Plans de protection et d’utilisation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893CD0" w:rsidRPr="00463D73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8" w:history="1">
              <w:r w:rsidR="00F15A56" w:rsidRPr="00463D73">
                <w:rPr>
                  <w:rStyle w:val="Hyperlink"/>
                  <w:snapToGrid/>
                  <w:sz w:val="20"/>
                  <w:szCs w:val="20"/>
                  <w:lang w:val="de-CH"/>
                </w:rPr>
                <w:t>Art. 32 LEaux</w:t>
              </w:r>
            </w:hyperlink>
          </w:p>
          <w:p w:rsidR="00F15A56" w:rsidRPr="007007CF" w:rsidRDefault="00ED675C" w:rsidP="007007CF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  <w:lang w:val="de-CH"/>
              </w:rPr>
            </w:pPr>
            <w:hyperlink r:id="rId19" w:history="1">
              <w:r w:rsidR="00893CD0" w:rsidRPr="007007CF">
                <w:rPr>
                  <w:rStyle w:val="Hyperlink"/>
                  <w:snapToGrid/>
                  <w:sz w:val="20"/>
                  <w:szCs w:val="20"/>
                  <w:lang w:val="de-CH"/>
                </w:rPr>
                <w:t>P</w:t>
              </w:r>
              <w:r w:rsidR="007007CF" w:rsidRPr="007007CF">
                <w:rPr>
                  <w:rStyle w:val="Hyperlink"/>
                  <w:snapToGrid/>
                  <w:sz w:val="20"/>
                  <w:szCs w:val="20"/>
                  <w:lang w:val="de-CH"/>
                </w:rPr>
                <w:t>ublikation Schutz- und Nutzungsplanung nach GSchG</w:t>
              </w:r>
            </w:hyperlink>
            <w:r w:rsidR="00F15A56" w:rsidRPr="007007CF">
              <w:rPr>
                <w:snapToGrid/>
                <w:sz w:val="20"/>
                <w:szCs w:val="20"/>
                <w:lang w:val="de-CH"/>
              </w:rPr>
              <w:t xml:space="preserve"> </w:t>
            </w:r>
            <w:r w:rsidR="00893CD0" w:rsidRPr="007007CF">
              <w:rPr>
                <w:snapToGrid/>
                <w:sz w:val="20"/>
                <w:szCs w:val="20"/>
                <w:lang w:val="de-CH"/>
              </w:rPr>
              <w:t xml:space="preserve">(avec résumé en français) </w:t>
            </w:r>
            <w:r w:rsidR="00F15A56" w:rsidRPr="007007CF">
              <w:rPr>
                <w:snapToGrid/>
                <w:sz w:val="20"/>
                <w:szCs w:val="20"/>
                <w:lang w:val="de-CH"/>
              </w:rPr>
              <w:t>(OFEV, 2009)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7007CF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Garantie de l’espace réservé aux eaux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20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36a LEaux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Planification de revitalisations, </w:t>
            </w:r>
            <w:r w:rsidRPr="00F15A56">
              <w:rPr>
                <w:snapToGrid/>
                <w:sz w:val="20"/>
                <w:szCs w:val="20"/>
              </w:rPr>
              <w:br/>
              <w:t>Assainissement des éclusées, r</w:t>
            </w:r>
            <w:r w:rsidRPr="00F15A56">
              <w:rPr>
                <w:snapToGrid/>
                <w:sz w:val="20"/>
                <w:szCs w:val="20"/>
              </w:rPr>
              <w:t>é</w:t>
            </w:r>
            <w:r w:rsidRPr="00F15A56">
              <w:rPr>
                <w:snapToGrid/>
                <w:sz w:val="20"/>
                <w:szCs w:val="20"/>
              </w:rPr>
              <w:t>gime de charriage, migration des poissons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  <w:lang w:val="en-GB"/>
              </w:rPr>
            </w:pPr>
            <w:r w:rsidRPr="00F15A56">
              <w:rPr>
                <w:snapToGrid/>
                <w:sz w:val="20"/>
                <w:szCs w:val="20"/>
                <w:lang w:val="en-GB"/>
              </w:rPr>
              <w:t xml:space="preserve">Art. 38a, 83b </w:t>
            </w:r>
            <w:hyperlink r:id="rId21" w:history="1">
              <w:r w:rsidRPr="00F15A56">
                <w:rPr>
                  <w:snapToGrid/>
                  <w:color w:val="0000FF"/>
                  <w:sz w:val="20"/>
                  <w:szCs w:val="20"/>
                  <w:u w:val="single"/>
                  <w:lang w:val="en-GB"/>
                </w:rPr>
                <w:t>LEaux</w:t>
              </w:r>
            </w:hyperlink>
            <w:r w:rsidRPr="00F15A56">
              <w:rPr>
                <w:snapToGrid/>
                <w:sz w:val="20"/>
                <w:szCs w:val="20"/>
                <w:lang w:val="en-GB"/>
              </w:rPr>
              <w:t xml:space="preserve"> </w:t>
            </w:r>
          </w:p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  <w:lang w:val="en-GB"/>
              </w:rPr>
            </w:pPr>
            <w:r w:rsidRPr="00F15A56">
              <w:rPr>
                <w:snapToGrid/>
                <w:sz w:val="20"/>
                <w:szCs w:val="20"/>
                <w:lang w:val="en-GB"/>
              </w:rPr>
              <w:t xml:space="preserve">Art. 41d, 41f, 42b </w:t>
            </w:r>
            <w:hyperlink r:id="rId22" w:history="1">
              <w:r w:rsidRPr="00F15A56">
                <w:rPr>
                  <w:snapToGrid/>
                  <w:color w:val="0000FF"/>
                  <w:sz w:val="20"/>
                  <w:szCs w:val="20"/>
                  <w:u w:val="single"/>
                  <w:lang w:val="en-GB"/>
                </w:rPr>
                <w:t>OEaux</w:t>
              </w:r>
            </w:hyperlink>
            <w:r w:rsidRPr="00F15A56">
              <w:rPr>
                <w:snapToGrid/>
                <w:sz w:val="20"/>
                <w:szCs w:val="20"/>
                <w:lang w:val="en-GB"/>
              </w:rPr>
              <w:t xml:space="preserve"> </w:t>
            </w:r>
          </w:p>
          <w:p w:rsidR="00F15A56" w:rsidRPr="00F15A56" w:rsidRDefault="00ED675C" w:rsidP="00B17BEA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23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9b OLFP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Mesures d’aménagement du terr</w:t>
            </w:r>
            <w:r w:rsidRPr="00F15A56">
              <w:rPr>
                <w:snapToGrid/>
                <w:sz w:val="20"/>
                <w:szCs w:val="20"/>
              </w:rPr>
              <w:t>i</w:t>
            </w:r>
            <w:r w:rsidRPr="00F15A56">
              <w:rPr>
                <w:snapToGrid/>
                <w:sz w:val="20"/>
                <w:szCs w:val="20"/>
              </w:rPr>
              <w:t>toire visant à protéger les eaux so</w:t>
            </w:r>
            <w:r w:rsidRPr="00F15A56">
              <w:rPr>
                <w:snapToGrid/>
                <w:sz w:val="20"/>
                <w:szCs w:val="20"/>
              </w:rPr>
              <w:t>u</w:t>
            </w:r>
            <w:r w:rsidRPr="00F15A56">
              <w:rPr>
                <w:snapToGrid/>
                <w:sz w:val="20"/>
                <w:szCs w:val="20"/>
              </w:rPr>
              <w:t>terraines – cartes de protection des eaux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19 ss LEaux</w:t>
              </w:r>
            </w:hyperlink>
            <w:r w:rsidR="00F15A56" w:rsidRPr="00F15A56">
              <w:rPr>
                <w:rFonts w:ascii="Arial" w:hAnsi="Arial"/>
                <w:snapToGrid/>
                <w:sz w:val="20"/>
                <w:szCs w:val="20"/>
              </w:rPr>
              <w:t xml:space="preserve">, </w:t>
            </w:r>
            <w:hyperlink r:id="rId25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30 OEaux</w:t>
              </w:r>
            </w:hyperlink>
          </w:p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Mesures d’aménagement du territoire</w:t>
              </w:r>
            </w:hyperlink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t xml:space="preserve"> (site de l’OFEV) </w:t>
            </w:r>
          </w:p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Instructions pratiques pour la protection des eaux soute</w:t>
              </w:r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r</w:t>
              </w:r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raines</w:t>
              </w:r>
            </w:hyperlink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28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Gestion des eaux souterraines en Suisse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 Directives de l’Office fédéral de l’environnement (OFEV, 2008)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 </w:t>
            </w: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Planification agricole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Guide Planification agricole</w:t>
              </w:r>
            </w:hyperlink>
            <w:bookmarkStart w:id="1" w:name="_GoBack"/>
            <w:bookmarkEnd w:id="1"/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Améliorations intégrales, remani</w:t>
            </w:r>
            <w:r w:rsidRPr="00F15A56">
              <w:rPr>
                <w:snapToGrid/>
                <w:sz w:val="20"/>
                <w:szCs w:val="20"/>
              </w:rPr>
              <w:t>e</w:t>
            </w:r>
            <w:r w:rsidRPr="00F15A56">
              <w:rPr>
                <w:snapToGrid/>
                <w:sz w:val="20"/>
                <w:szCs w:val="20"/>
              </w:rPr>
              <w:t>ments parcellaires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30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100 LAgr</w:t>
              </w:r>
            </w:hyperlink>
            <w:r w:rsidR="00F15A56" w:rsidRPr="00F15A56">
              <w:rPr>
                <w:rFonts w:ascii="Arial" w:hAnsi="Arial"/>
                <w:snapToGrid/>
                <w:sz w:val="20"/>
                <w:szCs w:val="20"/>
              </w:rPr>
              <w:t xml:space="preserve">, </w:t>
            </w:r>
            <w:hyperlink r:id="rId31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11 OAS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>; instrument de mise en œuvre fondé sur la LAgr, la LACE, la LEaux ainsi que sur les lois d’application cantonales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F15A56" w:rsidRPr="00F15A56" w:rsidRDefault="00F15A56" w:rsidP="00FA68E1">
            <w:pPr>
              <w:pStyle w:val="61KleinerTitelinTabelleAltT"/>
              <w:spacing w:before="40" w:line="240" w:lineRule="auto"/>
              <w:ind w:left="57"/>
              <w:contextualSpacing/>
              <w:rPr>
                <w:snapToGrid/>
                <w:color w:val="0000FF"/>
                <w:sz w:val="20"/>
                <w:szCs w:val="20"/>
                <w:u w:val="single"/>
                <w:lang w:eastAsia="en-US"/>
              </w:rPr>
            </w:pPr>
            <w:r w:rsidRPr="00F15A56">
              <w:rPr>
                <w:snapToGrid/>
                <w:sz w:val="20"/>
                <w:szCs w:val="20"/>
              </w:rPr>
              <w:t>Autres planifications et instruments cantonaux ou régionaux</w:t>
            </w: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bookmarkEnd w:id="0"/>
    </w:tbl>
    <w:p w:rsidR="00204C2E" w:rsidRPr="00F66BD5" w:rsidRDefault="00204C2E" w:rsidP="00F66BD5"/>
    <w:sectPr w:rsidR="00204C2E" w:rsidRPr="00F66BD5" w:rsidSect="00DD6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stylePaneSortMethod w:val="0000"/>
  <w:defaultTabStop w:val="708"/>
  <w:autoHyphenation/>
  <w:hyphenationZone w:val="425"/>
  <w:characterSpacingControl w:val="doNotCompress"/>
  <w:compat/>
  <w:rsids>
    <w:rsidRoot w:val="00F15A56"/>
    <w:rsid w:val="000C5162"/>
    <w:rsid w:val="00204C2E"/>
    <w:rsid w:val="00216520"/>
    <w:rsid w:val="002B6B5F"/>
    <w:rsid w:val="00306273"/>
    <w:rsid w:val="00400F17"/>
    <w:rsid w:val="00463D73"/>
    <w:rsid w:val="004D3A22"/>
    <w:rsid w:val="00502B1F"/>
    <w:rsid w:val="00511296"/>
    <w:rsid w:val="007007CF"/>
    <w:rsid w:val="00711DCE"/>
    <w:rsid w:val="00744682"/>
    <w:rsid w:val="00893CD0"/>
    <w:rsid w:val="008B4867"/>
    <w:rsid w:val="009010F5"/>
    <w:rsid w:val="009608C0"/>
    <w:rsid w:val="00A2473A"/>
    <w:rsid w:val="00B03A6C"/>
    <w:rsid w:val="00B17BEA"/>
    <w:rsid w:val="00B84026"/>
    <w:rsid w:val="00BD4557"/>
    <w:rsid w:val="00BF6347"/>
    <w:rsid w:val="00C126D0"/>
    <w:rsid w:val="00C740D1"/>
    <w:rsid w:val="00D26BA9"/>
    <w:rsid w:val="00DD6906"/>
    <w:rsid w:val="00ED675C"/>
    <w:rsid w:val="00F15A56"/>
    <w:rsid w:val="00F214AB"/>
    <w:rsid w:val="00F66BD5"/>
    <w:rsid w:val="00FA68E1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8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8"/>
    <w:qFormat/>
    <w:rsid w:val="00F15A56"/>
    <w:pPr>
      <w:spacing w:after="0" w:line="260" w:lineRule="exact"/>
    </w:pPr>
    <w:rPr>
      <w:rFonts w:ascii="Times New Roman" w:eastAsia="Batang" w:hAnsi="Times New Roman" w:cs="Times New Roman"/>
      <w:snapToGrid w:val="0"/>
      <w:color w:val="000000"/>
      <w:sz w:val="21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snapToGrid/>
      <w:color w:val="auto"/>
      <w:sz w:val="3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snapToGrid/>
      <w:color w:val="auto"/>
      <w:sz w:val="3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snapToGrid/>
      <w:color w:val="auto"/>
      <w:sz w:val="24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eastAsia="Times New Roman" w:hAnsi="Arial"/>
      <w:b/>
      <w:bCs/>
      <w:snapToGrid/>
      <w:color w:val="auto"/>
      <w:sz w:val="22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eastAsia="Times New Roman" w:hAnsi="Arial"/>
      <w:b/>
      <w:bCs/>
      <w:i/>
      <w:iCs/>
      <w:snapToGrid/>
      <w:color w:val="auto"/>
      <w:sz w:val="22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eastAsia="Times New Roman" w:hAnsi="Arial"/>
      <w:bCs/>
      <w:snapToGrid/>
      <w:color w:val="auto"/>
      <w:sz w:val="22"/>
      <w:szCs w:val="20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eastAsia="Times New Roman" w:hAnsi="Arial"/>
      <w:i/>
      <w:snapToGrid/>
      <w:color w:val="auto"/>
      <w:sz w:val="22"/>
      <w:szCs w:val="24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eastAsia="Times New Roman" w:hAnsi="Arial"/>
      <w:iCs/>
      <w:snapToGrid/>
      <w:color w:val="auto"/>
      <w:sz w:val="20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eastAsia="Times New Roman" w:hAnsi="Arial" w:cs="Arial"/>
      <w:i/>
      <w:snapToGrid/>
      <w:color w:val="auto"/>
      <w:sz w:val="2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216520"/>
    <w:pPr>
      <w:widowControl w:val="0"/>
      <w:suppressAutoHyphens/>
      <w:spacing w:line="200" w:lineRule="atLeast"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ascii="Arial" w:eastAsiaTheme="majorEastAsia" w:hAnsi="Arial" w:cstheme="majorBidi"/>
      <w:b/>
      <w:snapToGrid/>
      <w:color w:val="auto"/>
      <w:sz w:val="4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ascii="Arial" w:eastAsiaTheme="majorEastAsia" w:hAnsi="Arial" w:cstheme="majorBidi"/>
      <w:iCs/>
      <w:snapToGrid/>
      <w:color w:val="auto"/>
      <w:sz w:val="4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ascii="Arial" w:eastAsiaTheme="minorHAnsi" w:hAnsi="Arial" w:cstheme="minorBidi"/>
      <w:b/>
      <w:snapToGrid/>
      <w:color w:val="auto"/>
      <w:sz w:val="24"/>
      <w:szCs w:val="20"/>
      <w:lang w:val="de-CH"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ascii="Arial" w:eastAsiaTheme="minorHAnsi" w:hAnsi="Arial" w:cstheme="minorBidi"/>
      <w:b/>
      <w:snapToGrid/>
      <w:color w:val="auto"/>
      <w:sz w:val="22"/>
      <w:szCs w:val="20"/>
      <w:lang w:val="de-CH"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ascii="Arial" w:eastAsiaTheme="minorHAnsi" w:hAnsi="Arial" w:cstheme="minorBidi"/>
      <w:b/>
      <w:snapToGrid/>
      <w:color w:val="auto"/>
      <w:sz w:val="30"/>
      <w:lang w:val="de-CH" w:eastAsia="en-US"/>
    </w:rPr>
  </w:style>
  <w:style w:type="paragraph" w:customStyle="1" w:styleId="63TabellenzahlenrechtsAltR">
    <w:name w:val="63: Tabellenzahlen rechts (Alt+R)"/>
    <w:basedOn w:val="62TabellentextlinksAltL"/>
    <w:rsid w:val="00F15A56"/>
    <w:pPr>
      <w:jc w:val="right"/>
    </w:pPr>
  </w:style>
  <w:style w:type="paragraph" w:customStyle="1" w:styleId="61KleinerTitelinTabelleAltT">
    <w:name w:val="61: Kleiner Titel in Tabelle (Alt+T)"/>
    <w:basedOn w:val="62TabellentextlinksAltL"/>
    <w:rsid w:val="00F15A56"/>
    <w:pPr>
      <w:keepLines/>
      <w:spacing w:before="200" w:after="40"/>
      <w:ind w:left="0"/>
    </w:pPr>
    <w:rPr>
      <w:b/>
    </w:rPr>
  </w:style>
  <w:style w:type="paragraph" w:customStyle="1" w:styleId="62TabellentextlinksAltL">
    <w:name w:val="62: Tabellentext links (Alt+L)"/>
    <w:basedOn w:val="Standard"/>
    <w:rsid w:val="00F15A56"/>
    <w:pPr>
      <w:keepNext/>
      <w:spacing w:line="200" w:lineRule="exact"/>
      <w:ind w:left="57" w:right="57"/>
    </w:pPr>
    <w:rPr>
      <w:rFonts w:ascii="Arial Narrow" w:hAnsi="Arial Narrow"/>
      <w:spacing w:val="2"/>
      <w:sz w:val="16"/>
      <w:szCs w:val="15"/>
      <w:u w:color="000000"/>
    </w:rPr>
  </w:style>
  <w:style w:type="character" w:styleId="Hyperlink">
    <w:name w:val="Hyperlink"/>
    <w:basedOn w:val="Absatz-Standardschriftart"/>
    <w:uiPriority w:val="99"/>
    <w:unhideWhenUsed/>
    <w:rsid w:val="00893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f/rs/814_20/a7.html" TargetMode="External"/><Relationship Id="rId13" Type="http://schemas.openxmlformats.org/officeDocument/2006/relationships/hyperlink" Target="http://www.admin.ch/ch/f/rs/700/a6.html" TargetMode="External"/><Relationship Id="rId18" Type="http://schemas.openxmlformats.org/officeDocument/2006/relationships/hyperlink" Target="http://www.admin.ch/ch/f/rs/814_20/a32.html" TargetMode="External"/><Relationship Id="rId26" Type="http://schemas.openxmlformats.org/officeDocument/2006/relationships/hyperlink" Target="http://www.bafu.admin.ch/grundwasser/07483/07485/index.html?lang=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in.ch/ch/f/rs/c814_20.html" TargetMode="External"/><Relationship Id="rId7" Type="http://schemas.openxmlformats.org/officeDocument/2006/relationships/hyperlink" Target="http://www.admin.ch/ch/f/rs/814_201/a4.html" TargetMode="External"/><Relationship Id="rId12" Type="http://schemas.openxmlformats.org/officeDocument/2006/relationships/hyperlink" Target="http://www.bafu.admin.ch/naturgefahren/11421/index.html?lang=fr" TargetMode="External"/><Relationship Id="rId17" Type="http://schemas.openxmlformats.org/officeDocument/2006/relationships/hyperlink" Target="http://www.are.admin.ch/themen/raumplanung/00232/00351/index.html?lang=fr" TargetMode="External"/><Relationship Id="rId25" Type="http://schemas.openxmlformats.org/officeDocument/2006/relationships/hyperlink" Target="http://www.admin.ch/ch/f/rs/814_201/a30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fu.admin.ch/landschaft/00524/01671/02393/index.html?lang=fr" TargetMode="External"/><Relationship Id="rId20" Type="http://schemas.openxmlformats.org/officeDocument/2006/relationships/hyperlink" Target="http://www.admin.ch/ch/f/rs/814_20/a36a.html" TargetMode="External"/><Relationship Id="rId29" Type="http://schemas.openxmlformats.org/officeDocument/2006/relationships/hyperlink" Target="http://www.blw.admin.ch/themen/00006/00056/index.html?lang=fr&amp;download___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.ch/ch/f/rs/814_20/a7.html" TargetMode="External"/><Relationship Id="rId11" Type="http://schemas.openxmlformats.org/officeDocument/2006/relationships/hyperlink" Target="http://www.admin.ch/ch/f/rs/721_100_1/a21.html" TargetMode="External"/><Relationship Id="rId24" Type="http://schemas.openxmlformats.org/officeDocument/2006/relationships/hyperlink" Target="http://www.admin.ch/ch/f/rs/c814_20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afu.admin.ch/UW-1024-F" TargetMode="External"/><Relationship Id="rId15" Type="http://schemas.openxmlformats.org/officeDocument/2006/relationships/hyperlink" Target="http://www.are.admin.ch/themen/raumplanung/00244/02186/02189/index.html?lang=fr" TargetMode="External"/><Relationship Id="rId23" Type="http://schemas.openxmlformats.org/officeDocument/2006/relationships/hyperlink" Target="http://www.admin.ch/ch/f/rs/923_01/a9b.html" TargetMode="External"/><Relationship Id="rId28" Type="http://schemas.openxmlformats.org/officeDocument/2006/relationships/hyperlink" Target="http://www.bafu.admin.ch/publikationen/publikation/00086/index.html?lang=fr" TargetMode="External"/><Relationship Id="rId10" Type="http://schemas.openxmlformats.org/officeDocument/2006/relationships/hyperlink" Target="http://www.admin.ch/ch/f/rs/721_100/a3.html" TargetMode="External"/><Relationship Id="rId19" Type="http://schemas.openxmlformats.org/officeDocument/2006/relationships/hyperlink" Target="http://www.bafu.admin.ch/publikationen/publikation/01071/index.html?" TargetMode="External"/><Relationship Id="rId31" Type="http://schemas.openxmlformats.org/officeDocument/2006/relationships/hyperlink" Target="http://www.admin.ch/ch/f/rs/c913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ch/f/rs/814_201/a5.html" TargetMode="External"/><Relationship Id="rId14" Type="http://schemas.openxmlformats.org/officeDocument/2006/relationships/hyperlink" Target="http://www.admin.ch/ch/f/rs/700/a14.html" TargetMode="External"/><Relationship Id="rId22" Type="http://schemas.openxmlformats.org/officeDocument/2006/relationships/hyperlink" Target="http://www.admin.ch/ch/f/rs/814_201/index.html" TargetMode="External"/><Relationship Id="rId27" Type="http://schemas.openxmlformats.org/officeDocument/2006/relationships/hyperlink" Target="http://www.bafu.admin.ch/publikationen/publikation/00378/index.html?lang=fr" TargetMode="External"/><Relationship Id="rId30" Type="http://schemas.openxmlformats.org/officeDocument/2006/relationships/hyperlink" Target="http://www.admin.ch/ch/f/rs/910_1/a10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Dazio</dc:creator>
  <cp:lastModifiedBy>Stark</cp:lastModifiedBy>
  <cp:revision>2</cp:revision>
  <dcterms:created xsi:type="dcterms:W3CDTF">2012-03-16T16:09:00Z</dcterms:created>
  <dcterms:modified xsi:type="dcterms:W3CDTF">2012-03-16T16:09:00Z</dcterms:modified>
</cp:coreProperties>
</file>