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D907D4" w:rsidRDefault="009E4C68" w:rsidP="009E4C68">
      <w:pPr>
        <w:pStyle w:val="01BAFUKapiteltitelnummeriert"/>
        <w:numPr>
          <w:ilvl w:val="0"/>
          <w:numId w:val="0"/>
        </w:numPr>
        <w:rPr>
          <w:lang w:val="en-GB"/>
        </w:rPr>
      </w:pPr>
      <w:bookmarkStart w:id="0" w:name="_Toc12457507"/>
      <w:r w:rsidRPr="00D907D4">
        <w:rPr>
          <w:color w:val="B6BDBB"/>
          <w:lang w:val="en-GB"/>
        </w:rPr>
        <w:t>An</w:t>
      </w:r>
      <w:r w:rsidR="008624EA">
        <w:rPr>
          <w:color w:val="B6BDBB"/>
          <w:lang w:val="en-GB"/>
        </w:rPr>
        <w:t>nex</w:t>
      </w:r>
      <w:r w:rsidRPr="00D907D4">
        <w:rPr>
          <w:color w:val="B6BDBB"/>
          <w:lang w:val="en-GB"/>
        </w:rPr>
        <w:t xml:space="preserve"> </w:t>
      </w:r>
      <w:proofErr w:type="gramStart"/>
      <w:r w:rsidR="00EA4E63" w:rsidRPr="00D907D4">
        <w:rPr>
          <w:color w:val="B6BDBB"/>
          <w:lang w:val="en-GB"/>
        </w:rPr>
        <w:t>7</w:t>
      </w:r>
      <w:proofErr w:type="gramEnd"/>
      <w:r w:rsidRPr="00D907D4">
        <w:rPr>
          <w:lang w:val="en-GB"/>
        </w:rPr>
        <w:t xml:space="preserve"> </w:t>
      </w:r>
      <w:bookmarkEnd w:id="0"/>
      <w:r w:rsidR="00D907D4" w:rsidRPr="00D907D4">
        <w:rPr>
          <w:lang w:val="en-GB"/>
        </w:rPr>
        <w:t>Rules on access to the Level 2 working area</w:t>
      </w:r>
    </w:p>
    <w:p w:rsidR="004C0384" w:rsidRPr="008624EA" w:rsidRDefault="008624EA" w:rsidP="008624EA">
      <w:pPr>
        <w:pStyle w:val="05BAFUGrundschrift"/>
        <w:rPr>
          <w:b/>
          <w:color w:val="6C9051" w:themeColor="accent2" w:themeShade="BF"/>
          <w:lang w:val="en-GB"/>
        </w:rPr>
      </w:pPr>
      <w:r w:rsidRPr="008624EA">
        <w:rPr>
          <w:b/>
          <w:color w:val="6C9051" w:themeColor="accent2" w:themeShade="BF"/>
          <w:lang w:val="en-GB"/>
        </w:rPr>
        <w:t>This template must be adapted to the situation in the particular plant.</w:t>
      </w:r>
    </w:p>
    <w:p w:rsidR="00247CDC" w:rsidRDefault="00247CDC" w:rsidP="00247CDC">
      <w:pPr>
        <w:pStyle w:val="02BAFUTitelnummeriert"/>
        <w:rPr>
          <w:lang w:val="en-GB"/>
        </w:rPr>
      </w:pPr>
      <w:r>
        <w:rPr>
          <w:lang w:val="en-GB"/>
        </w:rPr>
        <w:t>Purpose</w:t>
      </w:r>
    </w:p>
    <w:p w:rsidR="00247CDC" w:rsidRDefault="00247CDC" w:rsidP="004D2569">
      <w:pPr>
        <w:pStyle w:val="05BAFUGrundschrift"/>
        <w:spacing w:after="566"/>
        <w:rPr>
          <w:lang w:val="en-GB"/>
        </w:rPr>
      </w:pPr>
      <w:r>
        <w:rPr>
          <w:lang w:val="en-GB"/>
        </w:rPr>
        <w:t xml:space="preserve">Under the Containment Ordinance (Einschliessungsverordnung / ESV), access to the Level 2 working area is restricted to an authorized group of persons and is organized as follows. </w:t>
      </w:r>
    </w:p>
    <w:p w:rsidR="00247CDC" w:rsidRDefault="00247CDC" w:rsidP="004D2569">
      <w:pPr>
        <w:pStyle w:val="02BAFUTitelnummeriert"/>
        <w:spacing w:after="0"/>
        <w:rPr>
          <w:lang w:val="en-GB"/>
        </w:rPr>
      </w:pPr>
      <w:r>
        <w:rPr>
          <w:lang w:val="en-GB"/>
        </w:rPr>
        <w:t>Rules on rights of access</w:t>
      </w:r>
    </w:p>
    <w:p w:rsidR="00247CDC" w:rsidRDefault="00247CDC" w:rsidP="00550BE6">
      <w:pPr>
        <w:pStyle w:val="05BAFUGrundschriftohneAbstanddanach"/>
        <w:ind w:left="357" w:hanging="357"/>
        <w:rPr>
          <w:lang w:val="en-GB"/>
        </w:rPr>
      </w:pPr>
      <w:r>
        <w:rPr>
          <w:lang w:val="en-GB"/>
        </w:rPr>
        <w:t>1.</w:t>
      </w:r>
      <w:r>
        <w:rPr>
          <w:lang w:val="en-GB"/>
        </w:rPr>
        <w:tab/>
        <w:t>Only persons who have received permission from the Biosafety Officers or from the Laboratory Managers and have been instructed on the safety precautions shall have access to the Level 2 laboratories.</w:t>
      </w:r>
    </w:p>
    <w:p w:rsidR="00247CDC" w:rsidRDefault="00247CDC" w:rsidP="00550BE6">
      <w:pPr>
        <w:pStyle w:val="05BAFUGrundschriftohneAbstanddanach"/>
        <w:ind w:left="357" w:hanging="357"/>
        <w:rPr>
          <w:lang w:val="en-GB"/>
        </w:rPr>
      </w:pPr>
      <w:r>
        <w:rPr>
          <w:lang w:val="en-GB"/>
        </w:rPr>
        <w:t>2.</w:t>
      </w:r>
      <w:r>
        <w:rPr>
          <w:lang w:val="en-GB"/>
        </w:rPr>
        <w:tab/>
        <w:t>Cleaning personnel shall not be allowed access to the Level 2 laboratories until they have received job-related safety instruction from the people responsible for the laboratories.</w:t>
      </w:r>
    </w:p>
    <w:p w:rsidR="00247CDC" w:rsidRDefault="00247CDC" w:rsidP="00550BE6">
      <w:pPr>
        <w:pStyle w:val="05BAFUGrundschriftohneAbstanddanach"/>
        <w:ind w:left="357" w:hanging="357"/>
        <w:rPr>
          <w:lang w:val="en-GB"/>
        </w:rPr>
      </w:pPr>
      <w:r>
        <w:rPr>
          <w:lang w:val="en-GB"/>
        </w:rPr>
        <w:t>3.</w:t>
      </w:r>
      <w:r>
        <w:rPr>
          <w:lang w:val="en-GB"/>
        </w:rPr>
        <w:tab/>
        <w:t xml:space="preserve">Visitors may only enter the Level 2 laboratory and work in it after having received prior permission from the Laboratory Manager </w:t>
      </w:r>
      <w:r>
        <w:rPr>
          <w:u w:val="single"/>
          <w:lang w:val="en-GB"/>
        </w:rPr>
        <w:t>or</w:t>
      </w:r>
      <w:r>
        <w:rPr>
          <w:lang w:val="en-GB"/>
        </w:rPr>
        <w:t xml:space="preserve"> the Biosafety Officer, when accompanied by someone with appropriate expertise and after having been informed about the potential risks. All visits must be recorded in a visitors’ book.</w:t>
      </w:r>
    </w:p>
    <w:p w:rsidR="00247CDC" w:rsidRDefault="00247CDC" w:rsidP="00550BE6">
      <w:pPr>
        <w:pStyle w:val="05BAFUGrundschriftohneAbstanddanach"/>
        <w:spacing w:after="566"/>
        <w:ind w:left="357" w:hanging="357"/>
        <w:rPr>
          <w:lang w:val="en-GB"/>
        </w:rPr>
      </w:pPr>
      <w:r>
        <w:rPr>
          <w:lang w:val="en-GB"/>
        </w:rPr>
        <w:t>4.</w:t>
      </w:r>
      <w:r>
        <w:rPr>
          <w:lang w:val="en-GB"/>
        </w:rPr>
        <w:tab/>
        <w:t>Personnel must be instructed on precautionary measures, especially when cleaning, service work or repairs are being carried out in the Level 2 laboratories.</w:t>
      </w:r>
    </w:p>
    <w:p w:rsidR="00247CDC" w:rsidRDefault="00247CDC" w:rsidP="00550BE6">
      <w:pPr>
        <w:pStyle w:val="02BAFUTitelnummeriert"/>
        <w:spacing w:after="0"/>
        <w:rPr>
          <w:lang w:val="en-GB"/>
        </w:rPr>
      </w:pPr>
      <w:bookmarkStart w:id="1" w:name="_Toc20555724"/>
      <w:r>
        <w:rPr>
          <w:lang w:val="en-GB"/>
        </w:rPr>
        <w:t>Technical implementation</w:t>
      </w:r>
      <w:bookmarkEnd w:id="1"/>
    </w:p>
    <w:p w:rsidR="00247CDC" w:rsidRDefault="00247CDC" w:rsidP="00550BE6">
      <w:pPr>
        <w:pStyle w:val="05BAFUGrundschriftohneAbstanddanach"/>
        <w:ind w:left="357" w:hanging="357"/>
        <w:rPr>
          <w:lang w:val="en-GB"/>
        </w:rPr>
      </w:pPr>
      <w:r>
        <w:rPr>
          <w:lang w:val="en-GB"/>
        </w:rPr>
        <w:t>1.</w:t>
      </w:r>
      <w:r>
        <w:rPr>
          <w:lang w:val="en-GB"/>
        </w:rPr>
        <w:tab/>
        <w:t>The laboratories are marked with a clearly visible “Biohazard” sign in the entrance area to show they are Level 2 laboratories.</w:t>
      </w:r>
    </w:p>
    <w:p w:rsidR="00247CDC" w:rsidRDefault="00247CDC" w:rsidP="00550BE6">
      <w:pPr>
        <w:pStyle w:val="05BAFUGrundschriftohneAbstanddanach"/>
        <w:ind w:left="357" w:hanging="357"/>
        <w:rPr>
          <w:lang w:val="en-GB"/>
        </w:rPr>
      </w:pPr>
      <w:r>
        <w:rPr>
          <w:lang w:val="en-GB"/>
        </w:rPr>
        <w:t>2.</w:t>
      </w:r>
      <w:r>
        <w:rPr>
          <w:lang w:val="en-GB"/>
        </w:rPr>
        <w:tab/>
        <w:t>Outside the laboratories there is a clearly visible “Zutritt nur für berechtigte Personen” / “No access for unauthorized persons” sign. Underneath this there is the name of the responsible Laboratory Manager as well as the names of the people authorized to enter.</w:t>
      </w:r>
    </w:p>
    <w:p w:rsidR="00247CDC" w:rsidRDefault="00247CDC" w:rsidP="00550BE6">
      <w:pPr>
        <w:pStyle w:val="05BAFUGrundschriftohneAbstanddanach"/>
        <w:ind w:left="357" w:hanging="357"/>
        <w:rPr>
          <w:lang w:val="en-GB"/>
        </w:rPr>
      </w:pPr>
      <w:r>
        <w:rPr>
          <w:lang w:val="en-GB"/>
        </w:rPr>
        <w:t>3.</w:t>
      </w:r>
      <w:r>
        <w:rPr>
          <w:lang w:val="en-GB"/>
        </w:rPr>
        <w:tab/>
        <w:t>The containment concept allows for the fact that, in the event of an incident (e.g. fire), the emergency service personnel must be able to gain access quickly and safely (fire brigade’s key etc.). The escape routes will be available for use.</w:t>
      </w:r>
    </w:p>
    <w:p w:rsidR="00247CDC" w:rsidRDefault="00247CDC" w:rsidP="00550BE6">
      <w:pPr>
        <w:pStyle w:val="05BAFUGrundschriftohneAbstanddanach"/>
        <w:ind w:left="357" w:hanging="357"/>
        <w:rPr>
          <w:lang w:val="en-GB"/>
        </w:rPr>
      </w:pPr>
      <w:r>
        <w:rPr>
          <w:lang w:val="en-GB"/>
        </w:rPr>
        <w:t>4.</w:t>
      </w:r>
      <w:r>
        <w:rPr>
          <w:lang w:val="en-GB"/>
        </w:rPr>
        <w:tab/>
        <w:t>The laboratory doors must be closed during work, though they do not need to be locked.</w:t>
      </w:r>
      <w:r w:rsidRPr="00550BE6">
        <w:rPr>
          <w:b/>
          <w:color w:val="6C9051" w:themeColor="accent2" w:themeShade="BF"/>
        </w:rPr>
        <w:t xml:space="preserve"> The laboratory doors are equipped with a self-closing mechanism. </w:t>
      </w:r>
      <w:r>
        <w:rPr>
          <w:lang w:val="en-GB"/>
        </w:rPr>
        <w:t>The laboratories are locked when not in use.</w:t>
      </w:r>
    </w:p>
    <w:p w:rsidR="00247CDC" w:rsidRDefault="00247CDC" w:rsidP="00550BE6">
      <w:pPr>
        <w:pStyle w:val="05BAFUGrundschriftohneAbstanddanach"/>
        <w:ind w:left="357" w:hanging="357"/>
        <w:rPr>
          <w:lang w:val="en-GB"/>
        </w:rPr>
      </w:pPr>
      <w:r>
        <w:rPr>
          <w:lang w:val="en-GB"/>
        </w:rPr>
        <w:t>5.</w:t>
      </w:r>
      <w:r>
        <w:rPr>
          <w:lang w:val="en-GB"/>
        </w:rPr>
        <w:tab/>
        <w:t xml:space="preserve">The names of authorized visitors and of outside service and repair personnel are recorded together with their status (period of validity) in a visitors’ book (log sheet). </w:t>
      </w:r>
    </w:p>
    <w:p w:rsidR="00CA6DC0" w:rsidRDefault="00CA6DC0" w:rsidP="00550BE6">
      <w:pPr>
        <w:pStyle w:val="05BAFUGrundschriftohneAbstanddanach"/>
        <w:ind w:left="357" w:hanging="357"/>
        <w:rPr>
          <w:lang w:val="en-GB"/>
        </w:rPr>
      </w:pPr>
    </w:p>
    <w:p w:rsidR="00CA6DC0" w:rsidRDefault="00CA6DC0" w:rsidP="00550BE6">
      <w:pPr>
        <w:pStyle w:val="05BAFUGrundschriftohneAbstanddanach"/>
        <w:ind w:left="357" w:hanging="357"/>
        <w:rPr>
          <w:lang w:val="en-GB"/>
        </w:rPr>
      </w:pPr>
    </w:p>
    <w:p w:rsidR="00CA6DC0" w:rsidRDefault="00CA6DC0" w:rsidP="00550BE6">
      <w:pPr>
        <w:pStyle w:val="05BAFUGrundschriftohneAbstanddanach"/>
        <w:ind w:left="357" w:hanging="357"/>
        <w:rPr>
          <w:lang w:val="en-GB"/>
        </w:rPr>
      </w:pPr>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451458" w:rsidTr="009575A9">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left w:val="nil"/>
              <w:bottom w:val="nil"/>
              <w:right w:val="single" w:sz="4" w:space="0" w:color="FFFFFF" w:themeColor="background1"/>
            </w:tcBorders>
            <w:shd w:val="clear" w:color="auto" w:fill="F2F2F2" w:themeFill="background1" w:themeFillShade="F2"/>
            <w:vAlign w:val="center"/>
            <w:hideMark/>
          </w:tcPr>
          <w:p w:rsidR="00451458" w:rsidRDefault="00CA6DC0">
            <w:pPr>
              <w:pStyle w:val="07BAFUTabellelinks"/>
            </w:pPr>
            <w:r w:rsidRPr="00CA6DC0">
              <w:rPr>
                <w:color w:val="6C9051" w:themeColor="accent2" w:themeShade="BF"/>
                <w:lang w:val="en-GB"/>
              </w:rPr>
              <w:t>Compiled / authorized</w:t>
            </w:r>
          </w:p>
        </w:tc>
        <w:tc>
          <w:tcPr>
            <w:tcW w:w="7487" w:type="dxa"/>
            <w:tcBorders>
              <w:bottom w:val="nil"/>
              <w:right w:val="single" w:sz="4" w:space="0" w:color="FFFFFF" w:themeColor="background1"/>
            </w:tcBorders>
            <w:shd w:val="clear" w:color="auto" w:fill="F2F2F2" w:themeFill="background1" w:themeFillShade="F2"/>
          </w:tcPr>
          <w:p w:rsidR="00451458" w:rsidRDefault="00451458">
            <w:pPr>
              <w:pStyle w:val="07BAFUTabellelinks"/>
              <w:cnfStyle w:val="100000000000" w:firstRow="1" w:lastRow="0" w:firstColumn="0" w:lastColumn="0" w:oddVBand="0" w:evenVBand="0" w:oddHBand="0" w:evenHBand="0" w:firstRowFirstColumn="0" w:firstRowLastColumn="0" w:lastRowFirstColumn="0" w:lastRowLastColumn="0"/>
            </w:pPr>
          </w:p>
        </w:tc>
      </w:tr>
      <w:tr w:rsidR="00451458" w:rsidTr="009575A9">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single" w:sz="4" w:space="0" w:color="FFFFFF" w:themeColor="background1"/>
            </w:tcBorders>
            <w:vAlign w:val="center"/>
            <w:hideMark/>
          </w:tcPr>
          <w:p w:rsidR="00451458" w:rsidRDefault="00CA6DC0">
            <w:pPr>
              <w:pStyle w:val="07BAFUTabellelinks"/>
            </w:pPr>
            <w:r w:rsidRPr="00CA6DC0">
              <w:rPr>
                <w:color w:val="6C9051" w:themeColor="accent2" w:themeShade="BF"/>
                <w:lang w:val="en-GB"/>
              </w:rPr>
              <w:t>Valid from</w:t>
            </w:r>
          </w:p>
        </w:tc>
        <w:tc>
          <w:tcPr>
            <w:tcW w:w="7487" w:type="dxa"/>
            <w:tcBorders>
              <w:top w:val="nil"/>
              <w:left w:val="single" w:sz="2" w:space="0" w:color="666666" w:themeColor="text1" w:themeTint="99"/>
              <w:bottom w:val="nil"/>
              <w:right w:val="single" w:sz="4" w:space="0" w:color="FFFFFF" w:themeColor="background1"/>
            </w:tcBorders>
          </w:tcPr>
          <w:p w:rsidR="00451458" w:rsidRDefault="00451458">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even" r:id="rId8"/>
      <w:headerReference w:type="default" r:id="rId9"/>
      <w:footerReference w:type="even" r:id="rId10"/>
      <w:footerReference w:type="default" r:id="rId11"/>
      <w:headerReference w:type="first" r:id="rId12"/>
      <w:footerReference w:type="first" r:id="rId13"/>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C68" w:rsidRDefault="009E4C68" w:rsidP="00DE38F1">
      <w:pPr>
        <w:spacing w:after="0" w:line="240" w:lineRule="auto"/>
      </w:pPr>
      <w:r>
        <w:separator/>
      </w:r>
    </w:p>
  </w:endnote>
  <w:endnote w:type="continuationSeparator" w:id="0">
    <w:p w:rsidR="009E4C68" w:rsidRDefault="009E4C68"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2B" w:rsidRDefault="0078062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2B" w:rsidRDefault="0078062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2B" w:rsidRDefault="0078062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C68" w:rsidRDefault="009E4C68" w:rsidP="00DE38F1">
      <w:pPr>
        <w:spacing w:after="0" w:line="240" w:lineRule="auto"/>
      </w:pPr>
    </w:p>
  </w:footnote>
  <w:footnote w:type="continuationSeparator" w:id="0">
    <w:p w:rsidR="009E4C68" w:rsidRDefault="009E4C68" w:rsidP="00DE3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2B" w:rsidRDefault="0078062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525C04" w:rsidRDefault="008263A1" w:rsidP="00E56825">
    <w:pPr>
      <w:pStyle w:val="99BAFUKopfzeile"/>
      <w:rPr>
        <w:color w:val="auto"/>
        <w:lang w:val="en-GB"/>
      </w:rPr>
    </w:pPr>
    <w:r w:rsidRPr="00525C04">
      <w:rPr>
        <w:color w:val="auto"/>
        <w:lang w:val="en-GB"/>
      </w:rPr>
      <w:t>An</w:t>
    </w:r>
    <w:r w:rsidR="00525C04">
      <w:rPr>
        <w:color w:val="auto"/>
        <w:lang w:val="en-GB"/>
      </w:rPr>
      <w:t>nex</w:t>
    </w:r>
    <w:r w:rsidRPr="00525C04">
      <w:rPr>
        <w:color w:val="auto"/>
        <w:lang w:val="en-GB"/>
      </w:rPr>
      <w:t xml:space="preserve"> </w:t>
    </w:r>
    <w:r w:rsidR="00EA4E63" w:rsidRPr="00525C04">
      <w:rPr>
        <w:color w:val="auto"/>
        <w:lang w:val="en-GB"/>
      </w:rPr>
      <w:t>7</w:t>
    </w:r>
    <w:r w:rsidRPr="00525C04">
      <w:rPr>
        <w:color w:val="auto"/>
        <w:lang w:val="en-GB"/>
      </w:rPr>
      <w:t xml:space="preserve">. </w:t>
    </w:r>
    <w:r w:rsidR="00525C04" w:rsidRPr="00525C04">
      <w:rPr>
        <w:color w:val="auto"/>
        <w:lang w:val="en-US"/>
      </w:rPr>
      <w:t xml:space="preserve">Safety concept </w:t>
    </w:r>
    <w:r w:rsidR="00525C04" w:rsidRPr="00525C04">
      <w:rPr>
        <w:color w:val="auto"/>
        <w:lang w:val="en-GB"/>
      </w:rPr>
      <w:t>according</w:t>
    </w:r>
    <w:r w:rsidR="00525C04" w:rsidRPr="00525C04">
      <w:rPr>
        <w:color w:val="auto"/>
        <w:lang w:val="en-US"/>
      </w:rPr>
      <w:t xml:space="preserve"> to ESV and SAMV for Level 2 laboratories</w:t>
    </w:r>
    <w:r w:rsidR="00525C04" w:rsidRPr="00525C04">
      <w:rPr>
        <w:color w:val="auto"/>
        <w:lang w:val="en-GB"/>
      </w:rPr>
      <w:t xml:space="preserve">  </w:t>
    </w:r>
    <w:bookmarkStart w:id="2" w:name="_GoBack"/>
    <w:r w:rsidR="00525C04" w:rsidRPr="0078062B">
      <w:rPr>
        <w:rStyle w:val="99Kopfzeilegrau"/>
        <w:lang w:val="en-GB"/>
      </w:rPr>
      <w:t>© FOEN 2019</w:t>
    </w:r>
    <w:bookmarkEnd w:id="2"/>
    <w:r w:rsidRPr="00525C04">
      <w:rPr>
        <w:color w:val="auto"/>
        <w:lang w:val="en-GB"/>
      </w:rPr>
      <w:tab/>
    </w:r>
    <w:r w:rsidRPr="00E56825">
      <w:rPr>
        <w:color w:val="auto"/>
      </w:rPr>
      <w:fldChar w:fldCharType="begin"/>
    </w:r>
    <w:r w:rsidRPr="00525C04">
      <w:rPr>
        <w:color w:val="auto"/>
        <w:lang w:val="en-GB"/>
      </w:rPr>
      <w:instrText>PAGE   \* MERGEFORMAT</w:instrText>
    </w:r>
    <w:r w:rsidRPr="00E56825">
      <w:rPr>
        <w:color w:val="auto"/>
      </w:rPr>
      <w:fldChar w:fldCharType="separate"/>
    </w:r>
    <w:r w:rsidR="0078062B">
      <w:rPr>
        <w:color w:val="auto"/>
        <w:lang w:val="en-GB"/>
      </w:rPr>
      <w:t>1</w:t>
    </w:r>
    <w:r w:rsidRPr="00E56825">
      <w:rPr>
        <w:color w:val="auto"/>
      </w:rPr>
      <w:fldChar w:fldCharType="end"/>
    </w:r>
  </w:p>
  <w:p w:rsidR="008263A1" w:rsidRPr="00525C04" w:rsidRDefault="008263A1" w:rsidP="008263A1">
    <w:pPr>
      <w:pStyle w:val="99BAFUSatzspiegellinie"/>
      <w:tabs>
        <w:tab w:val="clear" w:pos="9072"/>
        <w:tab w:val="left" w:pos="1038"/>
      </w:tabs>
      <w:rPr>
        <w:lang w:val="en-GB"/>
      </w:rPr>
    </w:pPr>
  </w:p>
  <w:p w:rsidR="008263A1" w:rsidRPr="00525C04" w:rsidRDefault="008263A1">
    <w:pPr>
      <w:pStyle w:val="Kopfzeile"/>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2B" w:rsidRDefault="0078062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1"/>
    <w:multiLevelType w:val="singleLevel"/>
    <w:tmpl w:val="00000000"/>
    <w:lvl w:ilvl="0">
      <w:start w:val="3"/>
      <w:numFmt w:val="decimal"/>
      <w:lvlText w:val="%1."/>
      <w:lvlJc w:val="left"/>
      <w:pPr>
        <w:tabs>
          <w:tab w:val="num" w:pos="560"/>
        </w:tabs>
        <w:ind w:left="560" w:hanging="560"/>
      </w:pPr>
      <w:rPr>
        <w:rFonts w:hint="default"/>
      </w:rPr>
    </w:lvl>
  </w:abstractNum>
  <w:abstractNum w:abstractNumId="12"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0FBB3221"/>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24382D46"/>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0"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3" w15:restartNumberingAfterBreak="0">
    <w:nsid w:val="46B004D7"/>
    <w:multiLevelType w:val="hybridMultilevel"/>
    <w:tmpl w:val="D44296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7"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DC658C0"/>
    <w:multiLevelType w:val="hybridMultilevel"/>
    <w:tmpl w:val="07C8F9E4"/>
    <w:lvl w:ilvl="0" w:tplc="08070019">
      <w:start w:val="1"/>
      <w:numFmt w:val="lowerLetter"/>
      <w:lvlText w:val="%1."/>
      <w:lvlJc w:val="left"/>
      <w:pPr>
        <w:ind w:left="360" w:hanging="360"/>
      </w:pPr>
      <w:rPr>
        <w:rFonts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7DE22146"/>
    <w:multiLevelType w:val="hybridMultilevel"/>
    <w:tmpl w:val="4D32DC0E"/>
    <w:lvl w:ilvl="0" w:tplc="85AA41C2">
      <w:start w:val="1"/>
      <w:numFmt w:val="decimal"/>
      <w:pStyle w:val="02BAFUTitelnummeriert"/>
      <w:lvlText w:val="%1."/>
      <w:lvlJc w:val="left"/>
      <w:pPr>
        <w:ind w:left="720" w:hanging="360"/>
      </w:p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5"/>
  </w:num>
  <w:num w:numId="2">
    <w:abstractNumId w:val="16"/>
  </w:num>
  <w:num w:numId="3">
    <w:abstractNumId w:val="13"/>
  </w:num>
  <w:num w:numId="4">
    <w:abstractNumId w:val="19"/>
  </w:num>
  <w:num w:numId="5">
    <w:abstractNumId w:val="27"/>
  </w:num>
  <w:num w:numId="6">
    <w:abstractNumId w:val="22"/>
  </w:num>
  <w:num w:numId="7">
    <w:abstractNumId w:val="22"/>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26"/>
  </w:num>
  <w:num w:numId="9">
    <w:abstractNumId w:val="9"/>
  </w:num>
  <w:num w:numId="10">
    <w:abstractNumId w:val="7"/>
  </w:num>
  <w:num w:numId="11">
    <w:abstractNumId w:val="6"/>
  </w:num>
  <w:num w:numId="12">
    <w:abstractNumId w:val="5"/>
  </w:num>
  <w:num w:numId="13">
    <w:abstractNumId w:val="4"/>
  </w:num>
  <w:num w:numId="14">
    <w:abstractNumId w:val="12"/>
  </w:num>
  <w:num w:numId="15">
    <w:abstractNumId w:val="20"/>
  </w:num>
  <w:num w:numId="16">
    <w:abstractNumId w:val="24"/>
  </w:num>
  <w:num w:numId="17">
    <w:abstractNumId w:val="15"/>
  </w:num>
  <w:num w:numId="18">
    <w:abstractNumId w:val="26"/>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21"/>
  </w:num>
  <w:num w:numId="25">
    <w:abstractNumId w:val="17"/>
  </w:num>
  <w:num w:numId="26">
    <w:abstractNumId w:val="29"/>
  </w:num>
  <w:num w:numId="27">
    <w:abstractNumId w:val="23"/>
  </w:num>
  <w:num w:numId="28">
    <w:abstractNumId w:val="28"/>
  </w:num>
  <w:num w:numId="29">
    <w:abstractNumId w:val="21"/>
  </w:num>
  <w:num w:numId="30">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abstractNumId w:val="14"/>
  </w:num>
  <w:num w:numId="32">
    <w:abstractNumId w:val="12"/>
  </w:num>
  <w:num w:numId="33">
    <w:abstractNumId w:val="18"/>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159CF"/>
    <w:rsid w:val="0002726B"/>
    <w:rsid w:val="000323C2"/>
    <w:rsid w:val="000508B2"/>
    <w:rsid w:val="000512CD"/>
    <w:rsid w:val="00054899"/>
    <w:rsid w:val="000568A8"/>
    <w:rsid w:val="000731DA"/>
    <w:rsid w:val="00077CC3"/>
    <w:rsid w:val="00084994"/>
    <w:rsid w:val="000904E5"/>
    <w:rsid w:val="000C7E51"/>
    <w:rsid w:val="000D6AEE"/>
    <w:rsid w:val="000E0AFD"/>
    <w:rsid w:val="000E452C"/>
    <w:rsid w:val="000E45B2"/>
    <w:rsid w:val="00114F0A"/>
    <w:rsid w:val="0011540C"/>
    <w:rsid w:val="00137A4D"/>
    <w:rsid w:val="00141E0E"/>
    <w:rsid w:val="00151AA2"/>
    <w:rsid w:val="00153C5B"/>
    <w:rsid w:val="00153F00"/>
    <w:rsid w:val="00153F2E"/>
    <w:rsid w:val="00156331"/>
    <w:rsid w:val="001616BD"/>
    <w:rsid w:val="001651FF"/>
    <w:rsid w:val="00171342"/>
    <w:rsid w:val="00174045"/>
    <w:rsid w:val="001773BB"/>
    <w:rsid w:val="00194DC9"/>
    <w:rsid w:val="001A44A2"/>
    <w:rsid w:val="001B43F2"/>
    <w:rsid w:val="001C1F8F"/>
    <w:rsid w:val="001C37D6"/>
    <w:rsid w:val="001C5CBC"/>
    <w:rsid w:val="001D5333"/>
    <w:rsid w:val="001D5784"/>
    <w:rsid w:val="001E08D4"/>
    <w:rsid w:val="001E33A5"/>
    <w:rsid w:val="001F376D"/>
    <w:rsid w:val="001F3837"/>
    <w:rsid w:val="00203AE3"/>
    <w:rsid w:val="00206A92"/>
    <w:rsid w:val="0022112A"/>
    <w:rsid w:val="00247CDC"/>
    <w:rsid w:val="00252555"/>
    <w:rsid w:val="00256463"/>
    <w:rsid w:val="002677B6"/>
    <w:rsid w:val="00267CF3"/>
    <w:rsid w:val="00276DDF"/>
    <w:rsid w:val="00284FE3"/>
    <w:rsid w:val="00286B19"/>
    <w:rsid w:val="002A25DC"/>
    <w:rsid w:val="002B0862"/>
    <w:rsid w:val="002C7A3C"/>
    <w:rsid w:val="002C7AD1"/>
    <w:rsid w:val="002F1914"/>
    <w:rsid w:val="00303E74"/>
    <w:rsid w:val="0030499A"/>
    <w:rsid w:val="00312C36"/>
    <w:rsid w:val="003176A2"/>
    <w:rsid w:val="00340CA8"/>
    <w:rsid w:val="00342FD2"/>
    <w:rsid w:val="00345392"/>
    <w:rsid w:val="00350EB3"/>
    <w:rsid w:val="00355384"/>
    <w:rsid w:val="003565E8"/>
    <w:rsid w:val="003741F7"/>
    <w:rsid w:val="003746C6"/>
    <w:rsid w:val="003766B9"/>
    <w:rsid w:val="00392765"/>
    <w:rsid w:val="003A2FCE"/>
    <w:rsid w:val="003A597F"/>
    <w:rsid w:val="003B6705"/>
    <w:rsid w:val="003E0730"/>
    <w:rsid w:val="00423368"/>
    <w:rsid w:val="00451458"/>
    <w:rsid w:val="00456CCB"/>
    <w:rsid w:val="00463452"/>
    <w:rsid w:val="00465964"/>
    <w:rsid w:val="00490C6C"/>
    <w:rsid w:val="004B4476"/>
    <w:rsid w:val="004B7112"/>
    <w:rsid w:val="004C0384"/>
    <w:rsid w:val="004C4B1D"/>
    <w:rsid w:val="004D2569"/>
    <w:rsid w:val="004E03D2"/>
    <w:rsid w:val="004E7EAC"/>
    <w:rsid w:val="004F374B"/>
    <w:rsid w:val="004F44ED"/>
    <w:rsid w:val="0051314B"/>
    <w:rsid w:val="00525C04"/>
    <w:rsid w:val="00526A0C"/>
    <w:rsid w:val="005413E3"/>
    <w:rsid w:val="00546E75"/>
    <w:rsid w:val="00550BE6"/>
    <w:rsid w:val="00555CC1"/>
    <w:rsid w:val="00570D73"/>
    <w:rsid w:val="00573B63"/>
    <w:rsid w:val="00590EFB"/>
    <w:rsid w:val="005936E6"/>
    <w:rsid w:val="00597917"/>
    <w:rsid w:val="005A2AD0"/>
    <w:rsid w:val="005B2F37"/>
    <w:rsid w:val="005B4E5A"/>
    <w:rsid w:val="005C4B31"/>
    <w:rsid w:val="005D4790"/>
    <w:rsid w:val="005D54DA"/>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8661A"/>
    <w:rsid w:val="006A2B0C"/>
    <w:rsid w:val="006B4642"/>
    <w:rsid w:val="006E2BB4"/>
    <w:rsid w:val="006E2C99"/>
    <w:rsid w:val="006E453A"/>
    <w:rsid w:val="006E7C6F"/>
    <w:rsid w:val="006F27DB"/>
    <w:rsid w:val="007004B3"/>
    <w:rsid w:val="00702B4D"/>
    <w:rsid w:val="00704BD5"/>
    <w:rsid w:val="00706C67"/>
    <w:rsid w:val="0071445F"/>
    <w:rsid w:val="0071576D"/>
    <w:rsid w:val="00727ECB"/>
    <w:rsid w:val="0073013E"/>
    <w:rsid w:val="007313BE"/>
    <w:rsid w:val="007329FD"/>
    <w:rsid w:val="00734F2C"/>
    <w:rsid w:val="0074070B"/>
    <w:rsid w:val="0074451B"/>
    <w:rsid w:val="00763C01"/>
    <w:rsid w:val="00763EC0"/>
    <w:rsid w:val="007657BC"/>
    <w:rsid w:val="007669E5"/>
    <w:rsid w:val="0078062B"/>
    <w:rsid w:val="00784F1A"/>
    <w:rsid w:val="0079704F"/>
    <w:rsid w:val="007A2A66"/>
    <w:rsid w:val="007A4B64"/>
    <w:rsid w:val="007B0F69"/>
    <w:rsid w:val="007B3F2C"/>
    <w:rsid w:val="007B48BE"/>
    <w:rsid w:val="007D348C"/>
    <w:rsid w:val="007D51FC"/>
    <w:rsid w:val="007E7634"/>
    <w:rsid w:val="007F5163"/>
    <w:rsid w:val="0080534A"/>
    <w:rsid w:val="00821FE4"/>
    <w:rsid w:val="008263A1"/>
    <w:rsid w:val="00830F17"/>
    <w:rsid w:val="00832A96"/>
    <w:rsid w:val="008342B2"/>
    <w:rsid w:val="0083754E"/>
    <w:rsid w:val="00840AB7"/>
    <w:rsid w:val="0085003C"/>
    <w:rsid w:val="00855F6B"/>
    <w:rsid w:val="008624EA"/>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575A9"/>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49D8"/>
    <w:rsid w:val="00A14E83"/>
    <w:rsid w:val="00A23AAB"/>
    <w:rsid w:val="00A255F2"/>
    <w:rsid w:val="00A36765"/>
    <w:rsid w:val="00A60378"/>
    <w:rsid w:val="00A72158"/>
    <w:rsid w:val="00A82010"/>
    <w:rsid w:val="00A84F32"/>
    <w:rsid w:val="00A97A6B"/>
    <w:rsid w:val="00AB39EF"/>
    <w:rsid w:val="00AC2BB5"/>
    <w:rsid w:val="00AC4985"/>
    <w:rsid w:val="00AD2418"/>
    <w:rsid w:val="00AE0DCB"/>
    <w:rsid w:val="00AE55DC"/>
    <w:rsid w:val="00AF3C5E"/>
    <w:rsid w:val="00B17637"/>
    <w:rsid w:val="00B21758"/>
    <w:rsid w:val="00B319B1"/>
    <w:rsid w:val="00B325D1"/>
    <w:rsid w:val="00B40C53"/>
    <w:rsid w:val="00B63EAC"/>
    <w:rsid w:val="00B72F99"/>
    <w:rsid w:val="00B87B03"/>
    <w:rsid w:val="00B91E01"/>
    <w:rsid w:val="00B95429"/>
    <w:rsid w:val="00BB0408"/>
    <w:rsid w:val="00BB2C13"/>
    <w:rsid w:val="00BC08C8"/>
    <w:rsid w:val="00BC1ED8"/>
    <w:rsid w:val="00BD7ACA"/>
    <w:rsid w:val="00BE4C60"/>
    <w:rsid w:val="00BF0385"/>
    <w:rsid w:val="00BF185C"/>
    <w:rsid w:val="00BF5276"/>
    <w:rsid w:val="00C030CC"/>
    <w:rsid w:val="00C06D65"/>
    <w:rsid w:val="00C562AD"/>
    <w:rsid w:val="00C603A6"/>
    <w:rsid w:val="00C71A5D"/>
    <w:rsid w:val="00C732B1"/>
    <w:rsid w:val="00C73B33"/>
    <w:rsid w:val="00C81D31"/>
    <w:rsid w:val="00C86541"/>
    <w:rsid w:val="00CA6DC0"/>
    <w:rsid w:val="00CB5B6D"/>
    <w:rsid w:val="00CC0951"/>
    <w:rsid w:val="00CC1A82"/>
    <w:rsid w:val="00CC6A37"/>
    <w:rsid w:val="00CE4E15"/>
    <w:rsid w:val="00CE6B13"/>
    <w:rsid w:val="00CF4C7D"/>
    <w:rsid w:val="00CF6289"/>
    <w:rsid w:val="00CF7E2C"/>
    <w:rsid w:val="00D02888"/>
    <w:rsid w:val="00D046D6"/>
    <w:rsid w:val="00D11BBC"/>
    <w:rsid w:val="00D12461"/>
    <w:rsid w:val="00D313E8"/>
    <w:rsid w:val="00D32634"/>
    <w:rsid w:val="00D3342E"/>
    <w:rsid w:val="00D3752A"/>
    <w:rsid w:val="00D45963"/>
    <w:rsid w:val="00D45CE1"/>
    <w:rsid w:val="00D53403"/>
    <w:rsid w:val="00D654D6"/>
    <w:rsid w:val="00D907D4"/>
    <w:rsid w:val="00D93ADD"/>
    <w:rsid w:val="00DA11C0"/>
    <w:rsid w:val="00DA351C"/>
    <w:rsid w:val="00DB118B"/>
    <w:rsid w:val="00DE38F1"/>
    <w:rsid w:val="00DE4CF2"/>
    <w:rsid w:val="00DF10B8"/>
    <w:rsid w:val="00E01811"/>
    <w:rsid w:val="00E03B46"/>
    <w:rsid w:val="00E3414A"/>
    <w:rsid w:val="00E40A11"/>
    <w:rsid w:val="00E4541E"/>
    <w:rsid w:val="00E45DD9"/>
    <w:rsid w:val="00E4708D"/>
    <w:rsid w:val="00E477CC"/>
    <w:rsid w:val="00E517EA"/>
    <w:rsid w:val="00E56825"/>
    <w:rsid w:val="00E56938"/>
    <w:rsid w:val="00E57B38"/>
    <w:rsid w:val="00E7245F"/>
    <w:rsid w:val="00E76A19"/>
    <w:rsid w:val="00E81548"/>
    <w:rsid w:val="00EA3E4B"/>
    <w:rsid w:val="00EA4E63"/>
    <w:rsid w:val="00ED6F44"/>
    <w:rsid w:val="00ED789D"/>
    <w:rsid w:val="00F05162"/>
    <w:rsid w:val="00F06554"/>
    <w:rsid w:val="00F10543"/>
    <w:rsid w:val="00F21441"/>
    <w:rsid w:val="00F325C1"/>
    <w:rsid w:val="00F336DA"/>
    <w:rsid w:val="00F3466A"/>
    <w:rsid w:val="00F63A80"/>
    <w:rsid w:val="00F63C34"/>
    <w:rsid w:val="00F71844"/>
    <w:rsid w:val="00F832E0"/>
    <w:rsid w:val="00F9380F"/>
    <w:rsid w:val="00F96B94"/>
    <w:rsid w:val="00FA4C27"/>
    <w:rsid w:val="00FA5113"/>
    <w:rsid w:val="00FB0BA4"/>
    <w:rsid w:val="00FB0E30"/>
    <w:rsid w:val="00FC3FD5"/>
    <w:rsid w:val="00FC6C30"/>
    <w:rsid w:val="00FD024C"/>
    <w:rsid w:val="00FD2B6A"/>
    <w:rsid w:val="00FE0F73"/>
    <w:rsid w:val="00FF220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D45CE1"/>
    <w:pPr>
      <w:numPr>
        <w:numId w:val="26"/>
      </w:numPr>
      <w:tabs>
        <w:tab w:val="right" w:pos="9015"/>
      </w:tabs>
      <w:spacing w:after="284" w:line="283" w:lineRule="exact"/>
      <w:ind w:left="357" w:hanging="357"/>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iPriority w:val="99"/>
    <w:semiHidde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semiHidden/>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7F5163"/>
    <w:pPr>
      <w:spacing w:after="0"/>
      <w:ind w:left="360" w:hanging="360"/>
    </w:pPr>
  </w:style>
  <w:style w:type="paragraph" w:customStyle="1" w:styleId="05BAFUGrundschriftAufzhlung2Hierarchie">
    <w:name w:val="05_BAFU_Grundschrift Aufzählung 2. Hierarchie"/>
    <w:basedOn w:val="05BAFUGrundschriftAufzhlung"/>
    <w:qFormat/>
    <w:rsid w:val="009E4826"/>
    <w:pPr>
      <w:numPr>
        <w:ilvl w:val="1"/>
        <w:numId w:val="17"/>
      </w:numPr>
      <w:ind w:left="396" w:hanging="198"/>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07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Projekte\Publishing\Publikationen\UV%200817%20Aktualisierung%20Betr.%20Sicherheitskonzept%20(ESV)\03-Layout\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F8941-2578-41DC-891D-E8CED9265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VORL_Anhang_ESV.dotx</Template>
  <TotalTime>0</TotalTime>
  <Pages>1</Pages>
  <Words>313</Words>
  <Characters>1976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Pre-Media</cp:lastModifiedBy>
  <cp:revision>11</cp:revision>
  <cp:lastPrinted>2019-09-05T12:42:00Z</cp:lastPrinted>
  <dcterms:created xsi:type="dcterms:W3CDTF">2020-02-05T10:05:00Z</dcterms:created>
  <dcterms:modified xsi:type="dcterms:W3CDTF">2020-02-05T10:28:00Z</dcterms:modified>
</cp:coreProperties>
</file>