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7E4379" w:rsidRDefault="009E4C68" w:rsidP="009E4C68">
      <w:pPr>
        <w:pStyle w:val="01BAFUKapiteltitelnummeriert"/>
        <w:numPr>
          <w:ilvl w:val="0"/>
          <w:numId w:val="0"/>
        </w:numPr>
        <w:rPr>
          <w:lang w:val="en-GB"/>
        </w:rPr>
      </w:pPr>
      <w:bookmarkStart w:id="0" w:name="_Toc12457507"/>
      <w:r w:rsidRPr="007E4379">
        <w:rPr>
          <w:color w:val="B6BDBB"/>
          <w:lang w:val="en-GB"/>
        </w:rPr>
        <w:t>An</w:t>
      </w:r>
      <w:r w:rsidR="00AD5E53" w:rsidRPr="007E4379">
        <w:rPr>
          <w:color w:val="B6BDBB"/>
          <w:lang w:val="en-GB"/>
        </w:rPr>
        <w:t>nex</w:t>
      </w:r>
      <w:r w:rsidRPr="007E4379">
        <w:rPr>
          <w:color w:val="B6BDBB"/>
          <w:lang w:val="en-GB"/>
        </w:rPr>
        <w:t xml:space="preserve"> </w:t>
      </w:r>
      <w:proofErr w:type="gramStart"/>
      <w:r w:rsidR="00AE2978" w:rsidRPr="007E4379">
        <w:rPr>
          <w:color w:val="B6BDBB"/>
          <w:lang w:val="en-GB"/>
        </w:rPr>
        <w:t>9</w:t>
      </w:r>
      <w:proofErr w:type="gramEnd"/>
      <w:r w:rsidRPr="007E4379">
        <w:rPr>
          <w:lang w:val="en-GB"/>
        </w:rPr>
        <w:t xml:space="preserve"> </w:t>
      </w:r>
      <w:bookmarkEnd w:id="0"/>
      <w:r w:rsidR="008749AC" w:rsidRPr="008749AC">
        <w:rPr>
          <w:lang w:val="en-GB"/>
        </w:rPr>
        <w:t>Laboratory rules</w:t>
      </w:r>
    </w:p>
    <w:p w:rsidR="007E4379" w:rsidRPr="007E4379" w:rsidRDefault="007E4379" w:rsidP="007E4379">
      <w:pPr>
        <w:pStyle w:val="05BAFUGrundschrift"/>
        <w:spacing w:after="566"/>
        <w:rPr>
          <w:b/>
          <w:color w:val="6C9051" w:themeColor="accent2" w:themeShade="BF"/>
          <w:lang w:val="en-GB"/>
        </w:rPr>
      </w:pPr>
      <w:r w:rsidRPr="007E4379">
        <w:rPr>
          <w:b/>
          <w:color w:val="6C9051" w:themeColor="accent2" w:themeShade="BF"/>
          <w:lang w:val="en-GB"/>
        </w:rPr>
        <w:t xml:space="preserve">The </w:t>
      </w:r>
      <w:r w:rsidRPr="007E4379">
        <w:rPr>
          <w:b/>
          <w:color w:val="6C9051" w:themeColor="accent2" w:themeShade="BF"/>
        </w:rPr>
        <w:t>laboratory</w:t>
      </w:r>
      <w:r w:rsidRPr="007E4379">
        <w:rPr>
          <w:b/>
          <w:color w:val="6C9051" w:themeColor="accent2" w:themeShade="BF"/>
          <w:lang w:val="en-GB"/>
        </w:rPr>
        <w:t xml:space="preserve"> rules set out below are an expanded and, to some extent, interpreted list of the principles of good microbiological practice from SAMV</w:t>
      </w:r>
      <w:r w:rsidRPr="007E4379">
        <w:rPr>
          <w:b/>
          <w:color w:val="6C9051" w:themeColor="accent2" w:themeShade="BF"/>
          <w:vertAlign w:val="superscript"/>
          <w:lang w:val="en-GB"/>
        </w:rPr>
        <w:footnoteReference w:id="1"/>
      </w:r>
      <w:r w:rsidRPr="007E4379">
        <w:rPr>
          <w:b/>
          <w:color w:val="6C9051" w:themeColor="accent2" w:themeShade="BF"/>
          <w:lang w:val="en-GB"/>
        </w:rPr>
        <w:t>. They take into account the different working situations in laboratories used for microbiology and molecular biology.</w:t>
      </w:r>
      <w:r>
        <w:rPr>
          <w:b/>
          <w:color w:val="6C9051" w:themeColor="accent2" w:themeShade="BF"/>
          <w:lang w:val="en-GB"/>
        </w:rPr>
        <w:t xml:space="preserve"> </w:t>
      </w:r>
      <w:r w:rsidRPr="007E4379">
        <w:rPr>
          <w:b/>
          <w:color w:val="6C9051" w:themeColor="accent2" w:themeShade="BF"/>
          <w:lang w:val="en-GB"/>
        </w:rPr>
        <w:t>This template must be adapted to the situation in the particular plant.</w:t>
      </w:r>
    </w:p>
    <w:p w:rsidR="007E4379" w:rsidRDefault="007E4379" w:rsidP="007E4379">
      <w:pPr>
        <w:pStyle w:val="02BAFUTitel"/>
        <w:spacing w:after="0"/>
        <w:rPr>
          <w:lang w:val="en-GB"/>
        </w:rPr>
      </w:pPr>
      <w:r>
        <w:rPr>
          <w:lang w:val="en-GB"/>
        </w:rPr>
        <w:t>Basic rules for safe working in a laboratory used for microbiology or molecular biology</w:t>
      </w:r>
      <w:r>
        <w:rPr>
          <w:rStyle w:val="Funotenzeichen"/>
          <w:lang w:val="en-GB"/>
        </w:rPr>
        <w:footnoteReference w:id="2"/>
      </w:r>
    </w:p>
    <w:p w:rsidR="00C26827" w:rsidRPr="00C26827" w:rsidRDefault="00C26827" w:rsidP="00714141">
      <w:pPr>
        <w:pStyle w:val="05BAFUGrundschriftAufzhlung"/>
        <w:numPr>
          <w:ilvl w:val="0"/>
          <w:numId w:val="45"/>
        </w:numPr>
        <w:ind w:left="357" w:hanging="357"/>
        <w:rPr>
          <w:lang w:val="en-GB"/>
        </w:rPr>
      </w:pPr>
      <w:r w:rsidRPr="00C26827">
        <w:rPr>
          <w:lang w:val="en-GB"/>
        </w:rPr>
        <w:t>Windows and doors of the working areas are closed during work.</w:t>
      </w:r>
    </w:p>
    <w:p w:rsidR="00C26827" w:rsidRPr="00C26827" w:rsidRDefault="00C26827" w:rsidP="00714141">
      <w:pPr>
        <w:pStyle w:val="05BAFUGrundschriftAufzhlung"/>
        <w:numPr>
          <w:ilvl w:val="0"/>
          <w:numId w:val="45"/>
        </w:numPr>
        <w:ind w:left="357" w:hanging="357"/>
        <w:rPr>
          <w:lang w:val="en-GB"/>
        </w:rPr>
      </w:pPr>
      <w:r w:rsidRPr="00C26827">
        <w:rPr>
          <w:lang w:val="en-GB"/>
        </w:rPr>
        <w:t xml:space="preserve">It is forbidden to drink, eat, smoke or take snuff in the workrooms; cosmetics are not to be applied there. Foods must not be kept in the working area. </w:t>
      </w:r>
    </w:p>
    <w:p w:rsidR="00C26827" w:rsidRPr="00C26827" w:rsidRDefault="00C26827" w:rsidP="00714141">
      <w:pPr>
        <w:pStyle w:val="05BAFUGrundschriftAufzhlung"/>
        <w:numPr>
          <w:ilvl w:val="0"/>
          <w:numId w:val="45"/>
        </w:numPr>
        <w:ind w:left="357" w:hanging="357"/>
        <w:rPr>
          <w:lang w:val="en-GB"/>
        </w:rPr>
      </w:pPr>
      <w:r w:rsidRPr="00C26827">
        <w:rPr>
          <w:lang w:val="en-GB"/>
        </w:rPr>
        <w:t>A laboratory coat or other prescribed protective clothing must be worn while working with toxic or carcinogenic materials or with microorganisms in workrooms. Specifically, that means:</w:t>
      </w:r>
    </w:p>
    <w:p w:rsidR="00C26827" w:rsidRPr="00C26827" w:rsidRDefault="00C26827" w:rsidP="00714141">
      <w:pPr>
        <w:pStyle w:val="05BAFUGrundschriftAufzhlung"/>
        <w:ind w:left="754" w:hanging="357"/>
        <w:rPr>
          <w:lang w:val="en-GB"/>
        </w:rPr>
      </w:pPr>
      <w:r w:rsidRPr="00C26827">
        <w:rPr>
          <w:lang w:val="en-GB"/>
        </w:rPr>
        <w:t>Contaminated gloves must be cleaned or replaced immediately.</w:t>
      </w:r>
    </w:p>
    <w:p w:rsidR="00C26827" w:rsidRPr="00C26827" w:rsidRDefault="00C26827" w:rsidP="00714141">
      <w:pPr>
        <w:pStyle w:val="05BAFUGrundschriftAufzhlung"/>
        <w:ind w:left="754" w:hanging="357"/>
        <w:rPr>
          <w:lang w:val="en-GB"/>
        </w:rPr>
      </w:pPr>
      <w:r w:rsidRPr="00C26827">
        <w:rPr>
          <w:lang w:val="en-GB"/>
        </w:rPr>
        <w:t>When using gloves, care must be taken to ensure that no organisms or hazardous substances are dispersed as a result of telephoning, opening doors of whatever kind, using water taps etc.</w:t>
      </w:r>
    </w:p>
    <w:p w:rsidR="00C26827" w:rsidRPr="00C26827" w:rsidRDefault="00C26827" w:rsidP="00714141">
      <w:pPr>
        <w:pStyle w:val="05BAFUGrundschriftAufzhlung"/>
        <w:ind w:left="754" w:hanging="357"/>
        <w:rPr>
          <w:lang w:val="en-GB"/>
        </w:rPr>
      </w:pPr>
      <w:r w:rsidRPr="00C26827">
        <w:rPr>
          <w:lang w:val="en-GB"/>
        </w:rPr>
        <w:t>In the working area, protective glasses with side protection and, if possible, a cover above the eyes should be worn while working with hazardous biological or chemical substances; people who wear glasses may wear prescription safety glasses or eye protection over their normal glasses. The wearing of eye protection is not necessary for work in a safety workbench.</w:t>
      </w:r>
    </w:p>
    <w:p w:rsidR="00C26827" w:rsidRPr="00C26827" w:rsidRDefault="00C26827" w:rsidP="00D36EA3">
      <w:pPr>
        <w:pStyle w:val="05BAFUGrundschriftAufzhlung"/>
        <w:ind w:left="754" w:hanging="357"/>
        <w:rPr>
          <w:lang w:val="en-GB"/>
        </w:rPr>
      </w:pPr>
      <w:r w:rsidRPr="00C26827">
        <w:rPr>
          <w:lang w:val="en-GB"/>
        </w:rPr>
        <w:t>Protective clothing must be removed when leaving the working areas.</w:t>
      </w:r>
    </w:p>
    <w:p w:rsidR="00C26827" w:rsidRPr="00C26827" w:rsidRDefault="00C26827" w:rsidP="00D36EA3">
      <w:pPr>
        <w:pStyle w:val="05BAFUGrundschriftAufzhlung"/>
        <w:ind w:left="754" w:hanging="357"/>
        <w:rPr>
          <w:lang w:val="en-GB"/>
        </w:rPr>
      </w:pPr>
      <w:r w:rsidRPr="00C26827">
        <w:rPr>
          <w:lang w:val="en-GB"/>
        </w:rPr>
        <w:t>Gloves must not be worn outside the laboratory.</w:t>
      </w:r>
    </w:p>
    <w:p w:rsidR="00C26827" w:rsidRPr="00C26827" w:rsidRDefault="00C26827" w:rsidP="005E6F86">
      <w:pPr>
        <w:pStyle w:val="05BAFUGrundschriftAufzhlung"/>
        <w:numPr>
          <w:ilvl w:val="0"/>
          <w:numId w:val="45"/>
        </w:numPr>
        <w:ind w:left="357" w:hanging="357"/>
        <w:rPr>
          <w:lang w:val="en-GB"/>
        </w:rPr>
      </w:pPr>
      <w:r w:rsidRPr="00C26827">
        <w:rPr>
          <w:lang w:val="en-GB"/>
        </w:rPr>
        <w:t>Mouth-pipetting is forbidden; pipetting aids must be used.</w:t>
      </w:r>
    </w:p>
    <w:p w:rsidR="00C26827" w:rsidRPr="00C26827" w:rsidRDefault="00C26827" w:rsidP="005E6F86">
      <w:pPr>
        <w:pStyle w:val="05BAFUGrundschriftAufzhlung"/>
        <w:numPr>
          <w:ilvl w:val="0"/>
          <w:numId w:val="45"/>
        </w:numPr>
        <w:ind w:left="357" w:hanging="357"/>
        <w:rPr>
          <w:lang w:val="en-GB"/>
        </w:rPr>
      </w:pPr>
      <w:r w:rsidRPr="00C26827">
        <w:rPr>
          <w:lang w:val="en-GB"/>
        </w:rPr>
        <w:t>The use of syringes and cannulae must be kept to the absolute minimum. They must be disposed of properly after use</w:t>
      </w:r>
      <w:r w:rsidRPr="00C26827">
        <w:rPr>
          <w:vertAlign w:val="superscript"/>
          <w:lang w:val="en-GB"/>
        </w:rPr>
        <w:footnoteReference w:id="3"/>
      </w:r>
      <w:r w:rsidRPr="00C26827">
        <w:rPr>
          <w:lang w:val="en-GB"/>
        </w:rPr>
        <w:t>.</w:t>
      </w:r>
    </w:p>
    <w:p w:rsidR="00C26827" w:rsidRPr="00C26827" w:rsidRDefault="00C26827" w:rsidP="005E6F86">
      <w:pPr>
        <w:pStyle w:val="05BAFUGrundschriftAufzhlung"/>
        <w:numPr>
          <w:ilvl w:val="0"/>
          <w:numId w:val="45"/>
        </w:numPr>
        <w:ind w:left="357" w:hanging="357"/>
        <w:rPr>
          <w:lang w:val="en-GB"/>
        </w:rPr>
      </w:pPr>
      <w:r w:rsidRPr="00C26827">
        <w:rPr>
          <w:lang w:val="en-GB"/>
        </w:rPr>
        <w:t>During all manipulations, care must be taken to ensure that aerosol formation is prevented as far as possible.</w:t>
      </w:r>
    </w:p>
    <w:p w:rsidR="00C26827" w:rsidRPr="00C26827" w:rsidRDefault="00C26827" w:rsidP="005E6F86">
      <w:pPr>
        <w:pStyle w:val="05BAFUGrundschriftAufzhlung"/>
        <w:numPr>
          <w:ilvl w:val="0"/>
          <w:numId w:val="45"/>
        </w:numPr>
        <w:ind w:left="357" w:hanging="357"/>
        <w:rPr>
          <w:lang w:val="en-GB"/>
        </w:rPr>
      </w:pPr>
      <w:r w:rsidRPr="00C26827">
        <w:rPr>
          <w:lang w:val="en-GB"/>
        </w:rPr>
        <w:t xml:space="preserve">Upon completing the work and before leaving the working area, an employee must wash his hands carefully and, if appropriate, disinfect and grease them, paying attention to protection of the skin. </w:t>
      </w:r>
    </w:p>
    <w:p w:rsidR="00C26827" w:rsidRPr="00C26827" w:rsidRDefault="00C26827" w:rsidP="005E6F86">
      <w:pPr>
        <w:pStyle w:val="05BAFUGrundschriftAufzhlung"/>
        <w:numPr>
          <w:ilvl w:val="0"/>
          <w:numId w:val="45"/>
        </w:numPr>
        <w:ind w:left="357" w:hanging="357"/>
        <w:rPr>
          <w:lang w:val="en-GB"/>
        </w:rPr>
      </w:pPr>
      <w:r w:rsidRPr="00C26827">
        <w:rPr>
          <w:lang w:val="en-GB"/>
        </w:rPr>
        <w:t>The working areas should be cleared up and kept clean. The benches must be disinfected before and after use according to the hygiene concept. Only the equipment and materials actually needed must remain on the workbenches. Stocks are stored only in the designated areas or cupboards.</w:t>
      </w:r>
      <w:r w:rsidRPr="00C26827">
        <w:rPr>
          <w:vertAlign w:val="superscript"/>
          <w:lang w:val="en-GB"/>
        </w:rPr>
        <w:footnoteReference w:id="4"/>
      </w:r>
    </w:p>
    <w:p w:rsidR="00C26827" w:rsidRPr="00C26827" w:rsidRDefault="00C26827" w:rsidP="005E6F86">
      <w:pPr>
        <w:pStyle w:val="05BAFUGrundschriftAufzhlung"/>
        <w:numPr>
          <w:ilvl w:val="0"/>
          <w:numId w:val="45"/>
        </w:numPr>
        <w:ind w:left="357" w:hanging="357"/>
        <w:rPr>
          <w:lang w:val="en-GB"/>
        </w:rPr>
      </w:pPr>
      <w:r w:rsidRPr="00C26827">
        <w:rPr>
          <w:lang w:val="en-GB"/>
        </w:rPr>
        <w:t>The identity of the microorganisms used is checked if there is a certain probability of contamination by pathogenic organisms or if it is required to assess the potential risk.</w:t>
      </w:r>
      <w:r w:rsidRPr="00C26827">
        <w:rPr>
          <w:i/>
          <w:lang w:val="en-GB"/>
        </w:rPr>
        <w:t xml:space="preserve"> The principles of identification testing are governed by separate operating instructions at (company name). </w:t>
      </w:r>
    </w:p>
    <w:p w:rsidR="00C26827" w:rsidRPr="00C26827" w:rsidRDefault="00C26827" w:rsidP="005E6F86">
      <w:pPr>
        <w:pStyle w:val="05BAFUGrundschriftAufzhlung"/>
        <w:numPr>
          <w:ilvl w:val="0"/>
          <w:numId w:val="45"/>
        </w:numPr>
        <w:ind w:left="357" w:hanging="357"/>
        <w:rPr>
          <w:lang w:val="en-GB"/>
        </w:rPr>
      </w:pPr>
      <w:r w:rsidRPr="00C26827">
        <w:rPr>
          <w:lang w:val="en-GB"/>
        </w:rPr>
        <w:t>With regard to work involving microorganisms, employees are to be instructed verbally and in relation to the particular place of work (according to their prior knowledge) before the commencement of the work.</w:t>
      </w:r>
      <w:r w:rsidRPr="00C26827">
        <w:rPr>
          <w:vertAlign w:val="superscript"/>
          <w:lang w:val="en-GB"/>
        </w:rPr>
        <w:footnoteReference w:id="5"/>
      </w:r>
    </w:p>
    <w:p w:rsidR="00C26827" w:rsidRPr="00C26827" w:rsidRDefault="00C26827" w:rsidP="005E6F86">
      <w:pPr>
        <w:pStyle w:val="05BAFUGrundschriftAufzhlung"/>
        <w:numPr>
          <w:ilvl w:val="0"/>
          <w:numId w:val="45"/>
        </w:numPr>
        <w:ind w:left="357" w:hanging="357"/>
        <w:rPr>
          <w:lang w:val="en-GB"/>
        </w:rPr>
      </w:pPr>
      <w:r w:rsidRPr="00C26827">
        <w:rPr>
          <w:lang w:val="en-GB"/>
        </w:rPr>
        <w:t>Vermin must be controlled regularly.</w:t>
      </w:r>
    </w:p>
    <w:p w:rsidR="00C26827" w:rsidRPr="00C26827" w:rsidRDefault="00C26827" w:rsidP="005E6F86">
      <w:pPr>
        <w:pStyle w:val="05BAFUGrundschriftAufzhlung"/>
        <w:numPr>
          <w:ilvl w:val="0"/>
          <w:numId w:val="45"/>
        </w:numPr>
        <w:ind w:left="357" w:hanging="357"/>
        <w:rPr>
          <w:lang w:val="en-GB"/>
        </w:rPr>
      </w:pPr>
      <w:r w:rsidRPr="00C26827">
        <w:rPr>
          <w:lang w:val="en-GB"/>
        </w:rPr>
        <w:t>The keeping and use of personal items (e.g. bags, mobile telephones etc.) in the working area must be kept to a minimum.</w:t>
      </w:r>
    </w:p>
    <w:p w:rsidR="00C26827" w:rsidRPr="00C26827" w:rsidRDefault="00C26827" w:rsidP="005E6F86">
      <w:pPr>
        <w:pStyle w:val="05BAFUGrundschriftAufzhlung"/>
        <w:numPr>
          <w:ilvl w:val="0"/>
          <w:numId w:val="45"/>
        </w:numPr>
        <w:ind w:left="357" w:hanging="357"/>
        <w:rPr>
          <w:lang w:val="en-GB"/>
        </w:rPr>
      </w:pPr>
      <w:r w:rsidRPr="00C26827">
        <w:rPr>
          <w:lang w:val="en-GB"/>
        </w:rPr>
        <w:t>Contaminated equipment must be autoclaved or disinfected before being cleaned.</w:t>
      </w:r>
    </w:p>
    <w:p w:rsidR="00C26827" w:rsidRPr="00C26827" w:rsidRDefault="00C26827" w:rsidP="005E6F86">
      <w:pPr>
        <w:pStyle w:val="05BAFUGrundschriftAufzhlung"/>
        <w:numPr>
          <w:ilvl w:val="0"/>
          <w:numId w:val="45"/>
        </w:numPr>
        <w:ind w:left="357" w:hanging="357"/>
        <w:rPr>
          <w:lang w:val="en-GB"/>
        </w:rPr>
      </w:pPr>
      <w:r w:rsidRPr="00C26827">
        <w:rPr>
          <w:lang w:val="en-GB"/>
        </w:rPr>
        <w:t xml:space="preserve">Waste containing pathogens must be collected according to the requirements of the disposal concept and rendered inactive by autoclaving or disinfection. </w:t>
      </w:r>
    </w:p>
    <w:p w:rsidR="00C26827" w:rsidRPr="00C26827" w:rsidRDefault="00C26827" w:rsidP="005E6F86">
      <w:pPr>
        <w:pStyle w:val="05BAFUGrundschriftAufzhlung"/>
        <w:numPr>
          <w:ilvl w:val="0"/>
          <w:numId w:val="45"/>
        </w:numPr>
        <w:ind w:left="357" w:hanging="357"/>
        <w:rPr>
          <w:lang w:val="en-GB"/>
        </w:rPr>
      </w:pPr>
      <w:r w:rsidRPr="00C26827">
        <w:rPr>
          <w:lang w:val="en-GB"/>
        </w:rPr>
        <w:t>If infectious material is spilled, the contaminated area must be shut off and disinfected immediately. Safety-related laboratory incidents must be reported to the Biosafety Officers.</w:t>
      </w:r>
      <w:bookmarkStart w:id="1" w:name="_Ref493652830"/>
      <w:r w:rsidRPr="00C26827">
        <w:rPr>
          <w:vertAlign w:val="superscript"/>
          <w:lang w:val="en-GB"/>
        </w:rPr>
        <w:footnoteReference w:id="6"/>
      </w:r>
      <w:bookmarkEnd w:id="1"/>
      <w:r w:rsidRPr="00C26827">
        <w:rPr>
          <w:lang w:val="en-GB"/>
        </w:rPr>
        <w:t xml:space="preserve"> </w:t>
      </w:r>
    </w:p>
    <w:p w:rsidR="00C26827" w:rsidRPr="00C26827" w:rsidRDefault="00C26827" w:rsidP="005E6F86">
      <w:pPr>
        <w:pStyle w:val="05BAFUGrundschriftAufzhlung"/>
        <w:numPr>
          <w:ilvl w:val="0"/>
          <w:numId w:val="45"/>
        </w:numPr>
        <w:ind w:left="357" w:hanging="357"/>
        <w:rPr>
          <w:lang w:val="en-GB"/>
        </w:rPr>
      </w:pPr>
      <w:r w:rsidRPr="00C26827">
        <w:rPr>
          <w:lang w:val="en-GB"/>
        </w:rPr>
        <w:t>First-aid instructions for accidents involving pathogenic organisms must be accessible immediately in the working area. All accidents must be reported to the relevant managers and the Biosafety Officers.</w:t>
      </w:r>
      <w:r w:rsidRPr="00C26827">
        <w:rPr>
          <w:vertAlign w:val="superscript"/>
          <w:lang w:val="en-GB"/>
        </w:rPr>
        <w:footnoteReference w:id="7"/>
      </w:r>
    </w:p>
    <w:p w:rsidR="00C26827" w:rsidRPr="00C26827" w:rsidRDefault="00C26827" w:rsidP="005E6F86">
      <w:pPr>
        <w:pStyle w:val="05BAFUGrundschriftAufzhlung"/>
        <w:numPr>
          <w:ilvl w:val="0"/>
          <w:numId w:val="45"/>
        </w:numPr>
        <w:ind w:left="357" w:hanging="357"/>
        <w:rPr>
          <w:lang w:val="en-GB"/>
        </w:rPr>
      </w:pPr>
      <w:r w:rsidRPr="00C26827">
        <w:rPr>
          <w:lang w:val="en-GB"/>
        </w:rPr>
        <w:t>Expectant and nursing mothers must not work with infectious human pathogenic  microorganisms or materials containing such microorganisms. The exceptions are set out in the Maternity Protection Ordinance.</w:t>
      </w:r>
      <w:r w:rsidRPr="00C26827">
        <w:rPr>
          <w:vertAlign w:val="superscript"/>
          <w:lang w:val="en-GB"/>
        </w:rPr>
        <w:footnoteReference w:id="8"/>
      </w:r>
      <w:r w:rsidRPr="00C26827">
        <w:rPr>
          <w:lang w:val="en-GB"/>
        </w:rPr>
        <w:t xml:space="preserve"> </w:t>
      </w:r>
    </w:p>
    <w:p w:rsidR="00C26827" w:rsidRPr="00C26827" w:rsidRDefault="00C26827" w:rsidP="005E6F86">
      <w:pPr>
        <w:pStyle w:val="05BAFUGrundschriftAufzhlung"/>
        <w:numPr>
          <w:ilvl w:val="0"/>
          <w:numId w:val="45"/>
        </w:numPr>
        <w:ind w:left="357" w:hanging="357"/>
        <w:rPr>
          <w:lang w:val="en-GB"/>
        </w:rPr>
      </w:pPr>
      <w:r w:rsidRPr="00C26827">
        <w:rPr>
          <w:lang w:val="en-GB"/>
        </w:rPr>
        <w:t>Before working with hazardous chemical substances and before carrying out tests in which hazardous substances could be released, the potential risks must be established and the necessary safety measures taken. With regard to activities involving hazardous chemicals, the relevant precautions set out in the safety data sheets must be observed and the rules on the handling of these substances (e.g. ethidium bromide, cytotoxins etc.) set out in precise detail in specific operating instructions.</w:t>
      </w:r>
    </w:p>
    <w:p w:rsidR="00C26827" w:rsidRPr="00C26827" w:rsidRDefault="00C26827" w:rsidP="005E6F86">
      <w:pPr>
        <w:pStyle w:val="05BAFUGrundschriftAufzhlung"/>
        <w:numPr>
          <w:ilvl w:val="0"/>
          <w:numId w:val="45"/>
        </w:numPr>
        <w:ind w:left="357" w:hanging="357"/>
        <w:rPr>
          <w:lang w:val="en-GB"/>
        </w:rPr>
      </w:pPr>
      <w:r w:rsidRPr="00C26827">
        <w:rPr>
          <w:lang w:val="en-GB"/>
        </w:rPr>
        <w:t>Work with foul-smelling or toxic substances and highly flammable gases must only be carried out in the fume hood. The additional safety measures required in the particular case must be observed.</w:t>
      </w:r>
    </w:p>
    <w:p w:rsidR="00C26827" w:rsidRPr="00C26827" w:rsidRDefault="00C26827" w:rsidP="005E6F86">
      <w:pPr>
        <w:pStyle w:val="05BAFUGrundschriftAufzhlung"/>
        <w:numPr>
          <w:ilvl w:val="0"/>
          <w:numId w:val="45"/>
        </w:numPr>
        <w:ind w:left="357" w:hanging="357"/>
        <w:rPr>
          <w:lang w:val="en-GB"/>
        </w:rPr>
      </w:pPr>
      <w:r w:rsidRPr="00C26827">
        <w:rPr>
          <w:lang w:val="en-GB"/>
        </w:rPr>
        <w:t xml:space="preserve">Flammable liquids which need to be stored in cool conditions and extremely flammable and highly flammable substances must be kept only in refrigerators or freezers with an intrinsically safe interior. </w:t>
      </w:r>
    </w:p>
    <w:p w:rsidR="00C26827" w:rsidRPr="00C26827" w:rsidRDefault="00C26827" w:rsidP="005E6F86">
      <w:pPr>
        <w:pStyle w:val="05BAFUGrundschriftAufzhlung"/>
        <w:numPr>
          <w:ilvl w:val="0"/>
          <w:numId w:val="45"/>
        </w:numPr>
        <w:ind w:left="357" w:hanging="357"/>
        <w:rPr>
          <w:lang w:val="en-GB"/>
        </w:rPr>
      </w:pPr>
      <w:r w:rsidRPr="00C26827">
        <w:rPr>
          <w:lang w:val="en-GB"/>
        </w:rPr>
        <w:t>Pressurized (gas) cylinders must always be secured by tying or chaining (e.g. to the laboratory bench) to prevent them from falling over. They must be transported only on the vehicles designated for this purpose.</w:t>
      </w:r>
    </w:p>
    <w:p w:rsidR="00C26827" w:rsidRPr="00C26827" w:rsidRDefault="00C26827" w:rsidP="005E6F86">
      <w:pPr>
        <w:pStyle w:val="05BAFUGrundschriftAufzhlung"/>
        <w:numPr>
          <w:ilvl w:val="0"/>
          <w:numId w:val="45"/>
        </w:numPr>
        <w:ind w:left="357" w:hanging="357"/>
        <w:rPr>
          <w:lang w:val="en-GB"/>
        </w:rPr>
      </w:pPr>
      <w:r w:rsidRPr="00C26827">
        <w:rPr>
          <w:lang w:val="en-GB"/>
        </w:rPr>
        <w:t>With regard to work involving radioactive isotopes, the relevant laboratory rules for work with ionizing radiation must be observed.</w:t>
      </w:r>
    </w:p>
    <w:p w:rsidR="00C26827" w:rsidRPr="00C26827" w:rsidRDefault="00C26827" w:rsidP="00155E6A">
      <w:pPr>
        <w:pStyle w:val="05BAFUGrundschrift"/>
        <w:rPr>
          <w:lang w:val="en-GB"/>
        </w:rPr>
      </w:pPr>
    </w:p>
    <w:p w:rsidR="00C26827" w:rsidRPr="00C26827" w:rsidRDefault="00C26827" w:rsidP="00155E6A">
      <w:pPr>
        <w:pStyle w:val="05BAFUGrundschrift"/>
        <w:rPr>
          <w:lang w:val="en-GB"/>
        </w:rPr>
      </w:pPr>
    </w:p>
    <w:p w:rsidR="00C26827" w:rsidRPr="00C26827" w:rsidRDefault="00C26827" w:rsidP="00155E6A">
      <w:pPr>
        <w:pStyle w:val="05BAFUGrundschrift"/>
        <w:rPr>
          <w:lang w:val="en-GB"/>
        </w:rPr>
      </w:pPr>
    </w:p>
    <w:p w:rsidR="00C26827" w:rsidRPr="00C26827" w:rsidRDefault="00C26827" w:rsidP="00155E6A">
      <w:pPr>
        <w:pStyle w:val="05BAFUGrundschrift"/>
        <w:rPr>
          <w:lang w:val="en-GB"/>
        </w:rPr>
      </w:pPr>
    </w:p>
    <w:p w:rsidR="00077368" w:rsidRDefault="00077368" w:rsidP="00403008">
      <w:pPr>
        <w:pStyle w:val="05BAFUGrundschriftAufzhlung"/>
        <w:numPr>
          <w:ilvl w:val="0"/>
          <w:numId w:val="0"/>
        </w:numPr>
        <w:rPr>
          <w:lang w:val="en-GB"/>
        </w:rPr>
      </w:pPr>
    </w:p>
    <w:p w:rsidR="00403008" w:rsidRPr="00403008" w:rsidRDefault="00403008" w:rsidP="00403008">
      <w:pPr>
        <w:pStyle w:val="05BAFUGrundschriftAufzhlung"/>
        <w:numPr>
          <w:ilvl w:val="0"/>
          <w:numId w:val="0"/>
        </w:numPr>
        <w:rPr>
          <w:lang w:val="en-GB"/>
        </w:rPr>
      </w:pP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203AE3" w:rsidRPr="00843E20" w:rsidTr="00592236">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203AE3" w:rsidRPr="00CF6289" w:rsidRDefault="00FC659A" w:rsidP="005C05FC">
            <w:pPr>
              <w:pStyle w:val="07BAFUTabellelinks"/>
            </w:pPr>
            <w:r w:rsidRPr="00FC659A">
              <w:rPr>
                <w:color w:val="6C9051" w:themeColor="accent2" w:themeShade="BF"/>
                <w:lang w:val="en-GB"/>
              </w:rPr>
              <w:t>Compiled / authorized</w:t>
            </w:r>
          </w:p>
        </w:tc>
        <w:tc>
          <w:tcPr>
            <w:tcW w:w="7487" w:type="dxa"/>
            <w:tcBorders>
              <w:bottom w:val="nil"/>
              <w:right w:val="single" w:sz="4" w:space="0" w:color="FFFFFF" w:themeColor="background1"/>
            </w:tcBorders>
            <w:shd w:val="clear" w:color="auto" w:fill="F2F2F2" w:themeFill="background1" w:themeFillShade="F2"/>
          </w:tcPr>
          <w:p w:rsidR="00203AE3" w:rsidRPr="00CF6289" w:rsidRDefault="00203AE3" w:rsidP="005C05FC">
            <w:pPr>
              <w:pStyle w:val="07BAFUTabellelinks"/>
              <w:cnfStyle w:val="100000000000" w:firstRow="1" w:lastRow="0" w:firstColumn="0" w:lastColumn="0" w:oddVBand="0" w:evenVBand="0" w:oddHBand="0" w:evenHBand="0" w:firstRowFirstColumn="0" w:firstRowLastColumn="0" w:lastRowFirstColumn="0" w:lastRowLastColumn="0"/>
            </w:pPr>
          </w:p>
        </w:tc>
      </w:tr>
      <w:tr w:rsidR="00203AE3" w:rsidRPr="00843E20" w:rsidTr="00592236">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203AE3" w:rsidRPr="00CF6289" w:rsidRDefault="00FC659A" w:rsidP="005C05FC">
            <w:pPr>
              <w:pStyle w:val="07BAFUTabellelinks"/>
            </w:pPr>
            <w:r>
              <w:rPr>
                <w:color w:val="6C9051" w:themeColor="accent2" w:themeShade="BF"/>
              </w:rPr>
              <w:t>Date</w:t>
            </w:r>
            <w:bookmarkStart w:id="2" w:name="_GoBack"/>
            <w:bookmarkEnd w:id="2"/>
          </w:p>
        </w:tc>
        <w:tc>
          <w:tcPr>
            <w:tcW w:w="7487" w:type="dxa"/>
            <w:tcBorders>
              <w:top w:val="nil"/>
              <w:bottom w:val="nil"/>
              <w:right w:val="single" w:sz="4" w:space="0" w:color="FFFFFF" w:themeColor="background1"/>
            </w:tcBorders>
          </w:tcPr>
          <w:p w:rsidR="00203AE3" w:rsidRPr="00CF6289" w:rsidRDefault="00203AE3" w:rsidP="005C05FC">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68" w:rsidRDefault="009E4C68" w:rsidP="00DE38F1">
      <w:pPr>
        <w:spacing w:after="0" w:line="240" w:lineRule="auto"/>
      </w:pPr>
      <w:r>
        <w:separator/>
      </w:r>
    </w:p>
  </w:endnote>
  <w:endnote w:type="continuationSeparator" w:id="0">
    <w:p w:rsidR="009E4C68" w:rsidRDefault="009E4C68"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68" w:rsidRDefault="009E4C68" w:rsidP="00DE38F1">
      <w:pPr>
        <w:spacing w:after="0" w:line="240" w:lineRule="auto"/>
      </w:pPr>
    </w:p>
  </w:footnote>
  <w:footnote w:type="continuationSeparator" w:id="0">
    <w:p w:rsidR="009E4C68" w:rsidRDefault="009E4C68" w:rsidP="00DE38F1">
      <w:pPr>
        <w:spacing w:after="0" w:line="240" w:lineRule="auto"/>
      </w:pPr>
      <w:r>
        <w:continuationSeparator/>
      </w:r>
    </w:p>
  </w:footnote>
  <w:footnote w:id="1">
    <w:p w:rsidR="007E4379" w:rsidRPr="002E113A" w:rsidRDefault="007E4379" w:rsidP="000322E0">
      <w:pPr>
        <w:pStyle w:val="05BAFUFussnote"/>
      </w:pPr>
      <w:r>
        <w:rPr>
          <w:rStyle w:val="Funotenzeichen"/>
          <w:lang w:val="en-GB"/>
        </w:rPr>
        <w:footnoteRef/>
      </w:r>
      <w:r w:rsidR="000322E0" w:rsidRPr="000322E0">
        <w:rPr>
          <w:lang w:val="en-GB"/>
        </w:rPr>
        <w:t xml:space="preserve"> </w:t>
      </w:r>
      <w:r w:rsidRPr="000322E0">
        <w:rPr>
          <w:lang w:val="en-GB"/>
        </w:rPr>
        <w:t>According to the Annex of the Ordinance on the protection of personnel from hazards due to microorganisms (</w:t>
      </w:r>
      <w:proofErr w:type="spellStart"/>
      <w:r w:rsidRPr="000322E0">
        <w:rPr>
          <w:lang w:val="en-GB"/>
        </w:rPr>
        <w:t>Verordnung</w:t>
      </w:r>
      <w:proofErr w:type="spellEnd"/>
      <w:r w:rsidRPr="000322E0">
        <w:rPr>
          <w:lang w:val="en-GB"/>
        </w:rPr>
        <w:t xml:space="preserve"> </w:t>
      </w:r>
      <w:proofErr w:type="spellStart"/>
      <w:r w:rsidRPr="000322E0">
        <w:rPr>
          <w:lang w:val="en-GB"/>
        </w:rPr>
        <w:t>vom</w:t>
      </w:r>
      <w:proofErr w:type="spellEnd"/>
      <w:r w:rsidRPr="000322E0">
        <w:rPr>
          <w:lang w:val="en-GB"/>
        </w:rPr>
        <w:t xml:space="preserve"> 25. </w:t>
      </w:r>
      <w:r w:rsidRPr="002E113A">
        <w:t>August 1999 über den Schutz der Arbeitnehmerinnen und Arbeitnehmer vor Gefährdung durch Mikroorganismen / SAMV).</w:t>
      </w:r>
    </w:p>
  </w:footnote>
  <w:footnote w:id="2">
    <w:p w:rsidR="007E4379" w:rsidRDefault="007E4379" w:rsidP="000322E0">
      <w:pPr>
        <w:pStyle w:val="05BAFUFussnote"/>
      </w:pPr>
      <w:r>
        <w:rPr>
          <w:rStyle w:val="Funotenzeichen"/>
          <w:lang w:val="en-GB"/>
        </w:rPr>
        <w:footnoteRef/>
      </w:r>
      <w:r w:rsidRPr="000322E0">
        <w:rPr>
          <w:lang w:val="en-GB"/>
        </w:rPr>
        <w:t xml:space="preserve"> Apply appropriately to cell cultures. </w:t>
      </w:r>
      <w:r>
        <w:t xml:space="preserve">Points 1 </w:t>
      </w:r>
      <w:proofErr w:type="spellStart"/>
      <w:r>
        <w:t>to</w:t>
      </w:r>
      <w:proofErr w:type="spellEnd"/>
      <w:r>
        <w:t xml:space="preserve"> 11 correspond to the </w:t>
      </w:r>
      <w:r>
        <w:rPr>
          <w:i/>
        </w:rPr>
        <w:t>Principles of good microbiological practice</w:t>
      </w:r>
      <w:r>
        <w:t>.</w:t>
      </w:r>
    </w:p>
  </w:footnote>
  <w:footnote w:id="3">
    <w:p w:rsidR="00C26827" w:rsidRPr="000322E0" w:rsidRDefault="00C26827" w:rsidP="000322E0">
      <w:pPr>
        <w:pStyle w:val="05BAFUFussnote"/>
        <w:rPr>
          <w:i/>
          <w:lang w:val="en-GB"/>
        </w:rPr>
      </w:pPr>
      <w:r>
        <w:rPr>
          <w:rStyle w:val="Funotenzeichen"/>
          <w:lang w:val="en-GB"/>
        </w:rPr>
        <w:footnoteRef/>
      </w:r>
      <w:r>
        <w:rPr>
          <w:rStyle w:val="Funotenzeichen"/>
          <w:lang w:val="en-GB"/>
        </w:rPr>
        <w:t xml:space="preserve"> </w:t>
      </w:r>
      <w:r w:rsidRPr="000322E0">
        <w:rPr>
          <w:lang w:val="en-GB"/>
        </w:rPr>
        <w:t xml:space="preserve">See also template </w:t>
      </w:r>
      <w:r w:rsidRPr="000322E0">
        <w:rPr>
          <w:i/>
          <w:lang w:val="en-GB"/>
        </w:rPr>
        <w:t>Measures to prevent infectious diseases transmissible by blood</w:t>
      </w:r>
      <w:r w:rsidRPr="000322E0">
        <w:rPr>
          <w:lang w:val="en-GB"/>
        </w:rPr>
        <w:t xml:space="preserve"> and the SUVA publication </w:t>
      </w:r>
      <w:r w:rsidRPr="000322E0">
        <w:rPr>
          <w:i/>
          <w:lang w:val="en-GB"/>
        </w:rPr>
        <w:t>“</w:t>
      </w:r>
      <w:proofErr w:type="spellStart"/>
      <w:r w:rsidRPr="000322E0">
        <w:rPr>
          <w:i/>
          <w:lang w:val="en-GB"/>
        </w:rPr>
        <w:t>Verhütung</w:t>
      </w:r>
      <w:proofErr w:type="spellEnd"/>
      <w:r w:rsidRPr="000322E0">
        <w:rPr>
          <w:i/>
          <w:lang w:val="en-GB"/>
        </w:rPr>
        <w:t xml:space="preserve"> von </w:t>
      </w:r>
      <w:proofErr w:type="spellStart"/>
      <w:r w:rsidRPr="000322E0">
        <w:rPr>
          <w:i/>
          <w:lang w:val="en-GB"/>
        </w:rPr>
        <w:t>Berufskrankheiten</w:t>
      </w:r>
      <w:proofErr w:type="spellEnd"/>
      <w:r w:rsidRPr="000322E0">
        <w:rPr>
          <w:i/>
          <w:lang w:val="en-GB"/>
        </w:rPr>
        <w:t xml:space="preserve"> in </w:t>
      </w:r>
      <w:proofErr w:type="spellStart"/>
      <w:r w:rsidRPr="000322E0">
        <w:rPr>
          <w:i/>
          <w:lang w:val="en-GB"/>
        </w:rPr>
        <w:t>diagnostisch-mikrobiologischen</w:t>
      </w:r>
      <w:proofErr w:type="spellEnd"/>
      <w:r w:rsidRPr="000322E0">
        <w:rPr>
          <w:i/>
          <w:lang w:val="en-GB"/>
        </w:rPr>
        <w:t xml:space="preserve"> </w:t>
      </w:r>
      <w:proofErr w:type="spellStart"/>
      <w:r w:rsidRPr="000322E0">
        <w:rPr>
          <w:i/>
          <w:lang w:val="en-GB"/>
        </w:rPr>
        <w:t>Laboratorien</w:t>
      </w:r>
      <w:proofErr w:type="spellEnd"/>
      <w:r w:rsidRPr="000322E0">
        <w:rPr>
          <w:i/>
          <w:lang w:val="en-GB"/>
        </w:rPr>
        <w:t>”</w:t>
      </w:r>
      <w:r w:rsidRPr="000322E0">
        <w:rPr>
          <w:lang w:val="en-GB"/>
        </w:rPr>
        <w:t xml:space="preserve"> / Order No.: 2869/27d</w:t>
      </w:r>
      <w:r w:rsidRPr="000322E0">
        <w:rPr>
          <w:lang w:val="en-GB"/>
        </w:rPr>
        <w:br/>
      </w:r>
      <w:r w:rsidRPr="00C41969">
        <w:rPr>
          <w:b/>
          <w:color w:val="6C9051" w:themeColor="accent2" w:themeShade="BF"/>
          <w:lang w:val="en-GB"/>
        </w:rPr>
        <w:t>Order address:</w:t>
      </w:r>
      <w:r w:rsidRPr="00C41969">
        <w:rPr>
          <w:i/>
          <w:smallCaps/>
          <w:color w:val="6C9051" w:themeColor="accent2" w:themeShade="BF"/>
          <w:lang w:val="en-GB"/>
        </w:rPr>
        <w:t xml:space="preserve"> </w:t>
      </w:r>
      <w:hyperlink r:id="rId1" w:history="1">
        <w:r w:rsidRPr="00C41969">
          <w:rPr>
            <w:rStyle w:val="Hyperlink"/>
            <w:lang w:val="en-GB"/>
          </w:rPr>
          <w:t>https://www.suva.ch/material/Dokumentationen/verhuetung-von-berufskrankheiten-in-diagnostisch-mikrobiologischen-laboratorien</w:t>
        </w:r>
      </w:hyperlink>
    </w:p>
  </w:footnote>
  <w:footnote w:id="4">
    <w:p w:rsidR="00C26827" w:rsidRPr="000322E0" w:rsidRDefault="00C26827" w:rsidP="000322E0">
      <w:pPr>
        <w:pStyle w:val="05BAFUFussnote"/>
        <w:rPr>
          <w:lang w:val="en-GB"/>
        </w:rPr>
      </w:pPr>
      <w:r>
        <w:rPr>
          <w:rStyle w:val="Funotenzeichen"/>
          <w:lang w:val="en-GB"/>
        </w:rPr>
        <w:footnoteRef/>
      </w:r>
      <w:r w:rsidRPr="000322E0">
        <w:rPr>
          <w:lang w:val="en-GB"/>
        </w:rPr>
        <w:t xml:space="preserve"> The guidelines of the Federal Coordination Commission for Occupational Safety are complied with:</w:t>
      </w:r>
      <w:r w:rsidRPr="000322E0">
        <w:rPr>
          <w:i/>
          <w:lang w:val="en-GB"/>
        </w:rPr>
        <w:br/>
        <w:t xml:space="preserve">– </w:t>
      </w:r>
      <w:proofErr w:type="spellStart"/>
      <w:r w:rsidRPr="000322E0">
        <w:rPr>
          <w:i/>
          <w:lang w:val="en-GB"/>
        </w:rPr>
        <w:t>Chemische</w:t>
      </w:r>
      <w:proofErr w:type="spellEnd"/>
      <w:r w:rsidRPr="000322E0">
        <w:rPr>
          <w:i/>
          <w:lang w:val="en-GB"/>
        </w:rPr>
        <w:t xml:space="preserve"> </w:t>
      </w:r>
      <w:proofErr w:type="spellStart"/>
      <w:r w:rsidRPr="000322E0">
        <w:rPr>
          <w:i/>
          <w:lang w:val="en-GB"/>
        </w:rPr>
        <w:t>Laboratorien</w:t>
      </w:r>
      <w:proofErr w:type="spellEnd"/>
      <w:r w:rsidRPr="000322E0">
        <w:rPr>
          <w:lang w:val="en-GB"/>
        </w:rPr>
        <w:t xml:space="preserve"> (Guideline No. 1871 of the Federal Coordination Commission for Occupational Safety) </w:t>
      </w:r>
      <w:r w:rsidRPr="000322E0">
        <w:rPr>
          <w:lang w:val="en-GB"/>
        </w:rPr>
        <w:br/>
        <w:t xml:space="preserve">– </w:t>
      </w:r>
      <w:proofErr w:type="spellStart"/>
      <w:r w:rsidRPr="000322E0">
        <w:rPr>
          <w:i/>
          <w:lang w:val="en-GB"/>
        </w:rPr>
        <w:t>Brennbare</w:t>
      </w:r>
      <w:proofErr w:type="spellEnd"/>
      <w:r w:rsidRPr="000322E0">
        <w:rPr>
          <w:i/>
          <w:lang w:val="en-GB"/>
        </w:rPr>
        <w:t xml:space="preserve"> </w:t>
      </w:r>
      <w:proofErr w:type="spellStart"/>
      <w:r w:rsidRPr="000322E0">
        <w:rPr>
          <w:i/>
          <w:lang w:val="en-GB"/>
        </w:rPr>
        <w:t>Flüssigkeiten</w:t>
      </w:r>
      <w:proofErr w:type="spellEnd"/>
      <w:r w:rsidRPr="000322E0">
        <w:rPr>
          <w:i/>
          <w:lang w:val="en-GB"/>
        </w:rPr>
        <w:t xml:space="preserve"> – </w:t>
      </w:r>
      <w:proofErr w:type="spellStart"/>
      <w:r w:rsidRPr="000322E0">
        <w:rPr>
          <w:i/>
          <w:lang w:val="en-GB"/>
        </w:rPr>
        <w:t>Lagern</w:t>
      </w:r>
      <w:proofErr w:type="spellEnd"/>
      <w:r w:rsidRPr="000322E0">
        <w:rPr>
          <w:i/>
          <w:lang w:val="en-GB"/>
        </w:rPr>
        <w:t xml:space="preserve"> und </w:t>
      </w:r>
      <w:proofErr w:type="spellStart"/>
      <w:r w:rsidRPr="000322E0">
        <w:rPr>
          <w:i/>
          <w:lang w:val="en-GB"/>
        </w:rPr>
        <w:t>Umgang</w:t>
      </w:r>
      <w:proofErr w:type="spellEnd"/>
      <w:r w:rsidRPr="000322E0">
        <w:rPr>
          <w:lang w:val="en-GB"/>
        </w:rPr>
        <w:t xml:space="preserve"> (Guideline No. 1825 of the Federal Coordination Commission for Occupational Safety) </w:t>
      </w:r>
      <w:r w:rsidRPr="000322E0">
        <w:rPr>
          <w:lang w:val="en-GB"/>
        </w:rPr>
        <w:br/>
        <w:t xml:space="preserve">– </w:t>
      </w:r>
      <w:proofErr w:type="spellStart"/>
      <w:r w:rsidRPr="000322E0">
        <w:rPr>
          <w:i/>
          <w:lang w:val="en-GB"/>
        </w:rPr>
        <w:t>Säuren</w:t>
      </w:r>
      <w:proofErr w:type="spellEnd"/>
      <w:r w:rsidRPr="000322E0">
        <w:rPr>
          <w:i/>
          <w:lang w:val="en-GB"/>
        </w:rPr>
        <w:t xml:space="preserve"> und </w:t>
      </w:r>
      <w:proofErr w:type="spellStart"/>
      <w:r w:rsidRPr="000322E0">
        <w:rPr>
          <w:i/>
          <w:lang w:val="en-GB"/>
        </w:rPr>
        <w:t>Laugen</w:t>
      </w:r>
      <w:proofErr w:type="spellEnd"/>
      <w:r w:rsidRPr="000322E0">
        <w:rPr>
          <w:i/>
          <w:lang w:val="en-GB"/>
        </w:rPr>
        <w:t xml:space="preserve"> </w:t>
      </w:r>
      <w:r w:rsidRPr="000322E0">
        <w:rPr>
          <w:lang w:val="en-GB"/>
        </w:rPr>
        <w:t>(Guideline No. 6501 of the Federal Coordination Commission for Occupational Safety)</w:t>
      </w:r>
      <w:r w:rsidRPr="000322E0">
        <w:rPr>
          <w:lang w:val="en-GB"/>
        </w:rPr>
        <w:br/>
      </w:r>
      <w:r w:rsidRPr="00C41969">
        <w:rPr>
          <w:b/>
          <w:color w:val="6C9051" w:themeColor="accent2" w:themeShade="BF"/>
          <w:lang w:val="en-GB"/>
        </w:rPr>
        <w:t>Order address:</w:t>
      </w:r>
      <w:r w:rsidRPr="00C41969">
        <w:rPr>
          <w:i/>
          <w:smallCaps/>
          <w:color w:val="6C9051" w:themeColor="accent2" w:themeShade="BF"/>
          <w:lang w:val="en-GB"/>
        </w:rPr>
        <w:t xml:space="preserve"> </w:t>
      </w:r>
      <w:hyperlink r:id="rId2" w:history="1">
        <w:r w:rsidRPr="00C41969">
          <w:rPr>
            <w:rStyle w:val="Hyperlink"/>
          </w:rPr>
          <w:t>www.ekas.admin.ch/</w:t>
        </w:r>
      </w:hyperlink>
      <w:r w:rsidRPr="00C41969">
        <w:rPr>
          <w:lang w:val="en-GB"/>
        </w:rPr>
        <w:t xml:space="preserve"> » </w:t>
      </w:r>
      <w:proofErr w:type="spellStart"/>
      <w:r w:rsidRPr="00C41969">
        <w:rPr>
          <w:lang w:val="en-GB"/>
        </w:rPr>
        <w:t>Dokumentation</w:t>
      </w:r>
      <w:proofErr w:type="spellEnd"/>
      <w:r w:rsidRPr="00C41969">
        <w:rPr>
          <w:lang w:val="en-GB"/>
        </w:rPr>
        <w:t xml:space="preserve"> » EKAS </w:t>
      </w:r>
      <w:proofErr w:type="spellStart"/>
      <w:r w:rsidRPr="00C41969">
        <w:rPr>
          <w:lang w:val="en-GB"/>
        </w:rPr>
        <w:t>Richtlinien</w:t>
      </w:r>
      <w:proofErr w:type="spellEnd"/>
      <w:r w:rsidRPr="00C41969">
        <w:rPr>
          <w:lang w:val="en-GB"/>
        </w:rPr>
        <w:t xml:space="preserve"> » </w:t>
      </w:r>
      <w:proofErr w:type="spellStart"/>
      <w:r w:rsidRPr="00155E6A">
        <w:rPr>
          <w:b/>
          <w:color w:val="6C9051" w:themeColor="accent2" w:themeShade="BF"/>
          <w:lang w:val="en-GB"/>
        </w:rPr>
        <w:t>Aktuell</w:t>
      </w:r>
      <w:proofErr w:type="spellEnd"/>
      <w:r w:rsidRPr="00155E6A">
        <w:rPr>
          <w:b/>
          <w:color w:val="6C9051" w:themeColor="accent2" w:themeShade="BF"/>
          <w:lang w:val="en-GB"/>
        </w:rPr>
        <w:t xml:space="preserve"> </w:t>
      </w:r>
      <w:proofErr w:type="spellStart"/>
      <w:r w:rsidRPr="00155E6A">
        <w:rPr>
          <w:b/>
          <w:color w:val="6C9051" w:themeColor="accent2" w:themeShade="BF"/>
          <w:lang w:val="en-GB"/>
        </w:rPr>
        <w:t>gültige</w:t>
      </w:r>
      <w:proofErr w:type="spellEnd"/>
      <w:r w:rsidRPr="00155E6A">
        <w:rPr>
          <w:b/>
          <w:color w:val="6C9051" w:themeColor="accent2" w:themeShade="BF"/>
          <w:lang w:val="en-GB"/>
        </w:rPr>
        <w:t xml:space="preserve"> EKAS-</w:t>
      </w:r>
      <w:proofErr w:type="spellStart"/>
      <w:r w:rsidRPr="00155E6A">
        <w:rPr>
          <w:b/>
          <w:color w:val="6C9051" w:themeColor="accent2" w:themeShade="BF"/>
          <w:lang w:val="en-GB"/>
        </w:rPr>
        <w:t>Richtlinien</w:t>
      </w:r>
      <w:proofErr w:type="spellEnd"/>
      <w:r w:rsidRPr="00155E6A">
        <w:rPr>
          <w:b/>
          <w:color w:val="6C9051" w:themeColor="accent2" w:themeShade="BF"/>
          <w:lang w:val="en-GB"/>
        </w:rPr>
        <w:t xml:space="preserve"> </w:t>
      </w:r>
      <w:proofErr w:type="spellStart"/>
      <w:r w:rsidRPr="00155E6A">
        <w:rPr>
          <w:b/>
          <w:color w:val="6C9051" w:themeColor="accent2" w:themeShade="BF"/>
          <w:lang w:val="en-GB"/>
        </w:rPr>
        <w:t>oder</w:t>
      </w:r>
      <w:proofErr w:type="spellEnd"/>
      <w:r w:rsidRPr="00155E6A">
        <w:rPr>
          <w:b/>
          <w:color w:val="6C9051" w:themeColor="accent2" w:themeShade="BF"/>
          <w:lang w:val="en-GB"/>
        </w:rPr>
        <w:t xml:space="preserve"> </w:t>
      </w:r>
      <w:proofErr w:type="spellStart"/>
      <w:r w:rsidRPr="00155E6A">
        <w:rPr>
          <w:b/>
          <w:color w:val="6C9051" w:themeColor="accent2" w:themeShade="BF"/>
          <w:lang w:val="en-GB"/>
        </w:rPr>
        <w:t>direkt</w:t>
      </w:r>
      <w:proofErr w:type="spellEnd"/>
      <w:r w:rsidRPr="00C41969">
        <w:rPr>
          <w:lang w:val="en-GB"/>
        </w:rPr>
        <w:t xml:space="preserve"> </w:t>
      </w:r>
      <w:r w:rsidR="00C41969" w:rsidRPr="00C41969">
        <w:t xml:space="preserve"> </w:t>
      </w:r>
      <w:hyperlink r:id="rId3" w:history="1">
        <w:r w:rsidRPr="00C41969">
          <w:rPr>
            <w:rStyle w:val="Hyperlink"/>
          </w:rPr>
          <w:t>www.ekas.admin.ch/index-de.php?frameset=208</w:t>
        </w:r>
      </w:hyperlink>
    </w:p>
  </w:footnote>
  <w:footnote w:id="5">
    <w:p w:rsidR="00C26827" w:rsidRPr="00155E6A" w:rsidRDefault="00C26827" w:rsidP="00155E6A">
      <w:pPr>
        <w:pStyle w:val="05BAFUFussnote"/>
        <w:rPr>
          <w:lang w:val="en-GB"/>
        </w:rPr>
      </w:pPr>
      <w:r>
        <w:rPr>
          <w:rStyle w:val="Funotenzeichen"/>
          <w:lang w:val="en-GB"/>
        </w:rPr>
        <w:footnoteRef/>
      </w:r>
      <w:r w:rsidR="00155E6A" w:rsidRPr="00155E6A">
        <w:rPr>
          <w:lang w:val="en-GB"/>
        </w:rPr>
        <w:t xml:space="preserve"> </w:t>
      </w:r>
      <w:r w:rsidRPr="00155E6A">
        <w:rPr>
          <w:lang w:val="en-GB"/>
        </w:rPr>
        <w:t xml:space="preserve">The general operating instructions, laboratory guidelines and (operating) instructions relating to specific substances, organisms and activities </w:t>
      </w:r>
      <w:proofErr w:type="gramStart"/>
      <w:r w:rsidRPr="00155E6A">
        <w:rPr>
          <w:lang w:val="en-GB"/>
        </w:rPr>
        <w:t>must be read and implemented before the commencement of work</w:t>
      </w:r>
      <w:proofErr w:type="gramEnd"/>
      <w:r w:rsidRPr="00155E6A">
        <w:rPr>
          <w:lang w:val="en-GB"/>
        </w:rPr>
        <w:t>.</w:t>
      </w:r>
    </w:p>
  </w:footnote>
  <w:footnote w:id="6">
    <w:p w:rsidR="00C26827" w:rsidRPr="00155E6A" w:rsidRDefault="00C26827" w:rsidP="00155E6A">
      <w:pPr>
        <w:pStyle w:val="05BAFUFussnote"/>
        <w:rPr>
          <w:i/>
          <w:lang w:val="en-GB"/>
        </w:rPr>
      </w:pPr>
      <w:r>
        <w:rPr>
          <w:rStyle w:val="Funotenzeichen"/>
          <w:lang w:val="en-GB"/>
        </w:rPr>
        <w:footnoteRef/>
      </w:r>
      <w:r w:rsidRPr="00155E6A">
        <w:rPr>
          <w:lang w:val="en-GB"/>
        </w:rPr>
        <w:t xml:space="preserve"> In this regard, pay attention also to template </w:t>
      </w:r>
      <w:r w:rsidRPr="00155E6A">
        <w:rPr>
          <w:i/>
          <w:lang w:val="en-GB"/>
        </w:rPr>
        <w:t xml:space="preserve">Emergency planning: action in the event of incidents in the laboratory </w:t>
      </w:r>
      <w:r w:rsidRPr="00155E6A">
        <w:rPr>
          <w:lang w:val="en-GB"/>
        </w:rPr>
        <w:t xml:space="preserve">and </w:t>
      </w:r>
      <w:r w:rsidRPr="00155E6A">
        <w:rPr>
          <w:i/>
          <w:lang w:val="en-GB"/>
        </w:rPr>
        <w:t>Report sheet for laboratory incidents.</w:t>
      </w:r>
    </w:p>
  </w:footnote>
  <w:footnote w:id="7">
    <w:p w:rsidR="00C26827" w:rsidRPr="00155E6A" w:rsidRDefault="00C26827" w:rsidP="00155E6A">
      <w:pPr>
        <w:pStyle w:val="05BAFUFussnote"/>
        <w:rPr>
          <w:lang w:val="en-GB"/>
        </w:rPr>
      </w:pPr>
      <w:r>
        <w:rPr>
          <w:rStyle w:val="Funotenzeichen"/>
          <w:lang w:val="en-GB"/>
        </w:rPr>
        <w:footnoteRef/>
      </w:r>
      <w:r w:rsidRPr="00155E6A">
        <w:rPr>
          <w:lang w:val="en-GB"/>
        </w:rPr>
        <w:t xml:space="preserve"> See footnote </w:t>
      </w:r>
      <w:r>
        <w:fldChar w:fldCharType="begin"/>
      </w:r>
      <w:r w:rsidRPr="00155E6A">
        <w:rPr>
          <w:lang w:val="en-GB"/>
        </w:rPr>
        <w:instrText xml:space="preserve"> NOTEREF _Ref493652830 </w:instrText>
      </w:r>
      <w:r w:rsidR="00155E6A" w:rsidRPr="00155E6A">
        <w:rPr>
          <w:lang w:val="en-GB"/>
        </w:rPr>
        <w:instrText xml:space="preserve"> \* MERGEFORMAT </w:instrText>
      </w:r>
      <w:r>
        <w:fldChar w:fldCharType="separate"/>
      </w:r>
      <w:r w:rsidRPr="00155E6A">
        <w:rPr>
          <w:lang w:val="en-GB"/>
        </w:rPr>
        <w:t>6</w:t>
      </w:r>
      <w:r>
        <w:fldChar w:fldCharType="end"/>
      </w:r>
      <w:r w:rsidRPr="00155E6A">
        <w:rPr>
          <w:lang w:val="en-GB"/>
        </w:rPr>
        <w:t>.</w:t>
      </w:r>
    </w:p>
  </w:footnote>
  <w:footnote w:id="8">
    <w:p w:rsidR="00C26827" w:rsidRPr="00155E6A" w:rsidRDefault="00C26827" w:rsidP="00155E6A">
      <w:pPr>
        <w:pStyle w:val="05BAFUFussnote"/>
      </w:pPr>
      <w:r w:rsidRPr="00155E6A">
        <w:rPr>
          <w:rStyle w:val="Funotenzeichen"/>
          <w:vertAlign w:val="baseline"/>
        </w:rPr>
        <w:footnoteRef/>
      </w:r>
      <w:r w:rsidRPr="00155E6A">
        <w:t xml:space="preserve"> </w:t>
      </w:r>
      <w:proofErr w:type="spellStart"/>
      <w:r w:rsidRPr="00155E6A">
        <w:t>Exceptions</w:t>
      </w:r>
      <w:proofErr w:type="spellEnd"/>
      <w:r w:rsidRPr="00155E6A">
        <w:t xml:space="preserve"> </w:t>
      </w:r>
      <w:proofErr w:type="spellStart"/>
      <w:r w:rsidRPr="00155E6A">
        <w:t>are</w:t>
      </w:r>
      <w:proofErr w:type="spellEnd"/>
      <w:r w:rsidRPr="00155E6A">
        <w:t xml:space="preserve"> </w:t>
      </w:r>
      <w:proofErr w:type="spellStart"/>
      <w:r w:rsidRPr="00155E6A">
        <w:t>possible</w:t>
      </w:r>
      <w:proofErr w:type="spellEnd"/>
      <w:r w:rsidRPr="00155E6A">
        <w:t xml:space="preserve"> </w:t>
      </w:r>
      <w:proofErr w:type="spellStart"/>
      <w:r w:rsidRPr="00155E6A">
        <w:t>if</w:t>
      </w:r>
      <w:proofErr w:type="spellEnd"/>
      <w:r w:rsidRPr="00155E6A">
        <w:t xml:space="preserve"> an </w:t>
      </w:r>
      <w:proofErr w:type="spellStart"/>
      <w:r w:rsidRPr="00155E6A">
        <w:t>occupational</w:t>
      </w:r>
      <w:proofErr w:type="spellEnd"/>
      <w:r w:rsidRPr="00155E6A">
        <w:t xml:space="preserve"> </w:t>
      </w:r>
      <w:proofErr w:type="spellStart"/>
      <w:r w:rsidRPr="00155E6A">
        <w:t>health</w:t>
      </w:r>
      <w:proofErr w:type="spellEnd"/>
      <w:r w:rsidRPr="00155E6A">
        <w:t xml:space="preserve"> </w:t>
      </w:r>
      <w:proofErr w:type="spellStart"/>
      <w:r w:rsidRPr="00155E6A">
        <w:t>specialist</w:t>
      </w:r>
      <w:proofErr w:type="spellEnd"/>
      <w:r w:rsidRPr="00155E6A">
        <w:t xml:space="preserve"> </w:t>
      </w:r>
      <w:proofErr w:type="spellStart"/>
      <w:r w:rsidRPr="00155E6A">
        <w:t>examines</w:t>
      </w:r>
      <w:proofErr w:type="spellEnd"/>
      <w:r w:rsidRPr="00155E6A">
        <w:t xml:space="preserve"> </w:t>
      </w:r>
      <w:proofErr w:type="spellStart"/>
      <w:r w:rsidRPr="00155E6A">
        <w:t>the</w:t>
      </w:r>
      <w:proofErr w:type="spellEnd"/>
      <w:r w:rsidRPr="00155E6A">
        <w:t xml:space="preserve"> </w:t>
      </w:r>
      <w:proofErr w:type="spellStart"/>
      <w:r w:rsidRPr="00155E6A">
        <w:t>working</w:t>
      </w:r>
      <w:proofErr w:type="spellEnd"/>
      <w:r w:rsidRPr="00155E6A">
        <w:t xml:space="preserve"> </w:t>
      </w:r>
      <w:proofErr w:type="spellStart"/>
      <w:r w:rsidRPr="00155E6A">
        <w:t>situation</w:t>
      </w:r>
      <w:proofErr w:type="spellEnd"/>
      <w:r w:rsidRPr="00155E6A">
        <w:t xml:space="preserve"> </w:t>
      </w:r>
      <w:proofErr w:type="spellStart"/>
      <w:r w:rsidRPr="00155E6A">
        <w:t>and</w:t>
      </w:r>
      <w:proofErr w:type="spellEnd"/>
      <w:r w:rsidRPr="00155E6A">
        <w:t xml:space="preserve"> </w:t>
      </w:r>
      <w:proofErr w:type="spellStart"/>
      <w:r w:rsidRPr="00155E6A">
        <w:t>detects</w:t>
      </w:r>
      <w:proofErr w:type="spellEnd"/>
      <w:r w:rsidRPr="00155E6A">
        <w:t xml:space="preserve"> </w:t>
      </w:r>
      <w:proofErr w:type="spellStart"/>
      <w:r w:rsidRPr="00155E6A">
        <w:t>no</w:t>
      </w:r>
      <w:proofErr w:type="spellEnd"/>
      <w:r w:rsidRPr="00155E6A">
        <w:t xml:space="preserve"> additional </w:t>
      </w:r>
      <w:proofErr w:type="spellStart"/>
      <w:r w:rsidRPr="00155E6A">
        <w:t>danger</w:t>
      </w:r>
      <w:proofErr w:type="spellEnd"/>
      <w:r w:rsidRPr="00155E6A">
        <w:t xml:space="preserve">. </w:t>
      </w:r>
      <w:proofErr w:type="spellStart"/>
      <w:r w:rsidRPr="00155E6A">
        <w:t>Regarding</w:t>
      </w:r>
      <w:proofErr w:type="spellEnd"/>
      <w:r w:rsidRPr="00155E6A">
        <w:t xml:space="preserve"> </w:t>
      </w:r>
      <w:proofErr w:type="spellStart"/>
      <w:r w:rsidRPr="00155E6A">
        <w:t>the</w:t>
      </w:r>
      <w:proofErr w:type="spellEnd"/>
      <w:r w:rsidRPr="00155E6A">
        <w:t xml:space="preserve"> legal </w:t>
      </w:r>
      <w:proofErr w:type="spellStart"/>
      <w:r w:rsidRPr="00155E6A">
        <w:t>background</w:t>
      </w:r>
      <w:proofErr w:type="spellEnd"/>
      <w:r w:rsidRPr="00155E6A">
        <w:t xml:space="preserve">, </w:t>
      </w:r>
      <w:proofErr w:type="spellStart"/>
      <w:r w:rsidRPr="00155E6A">
        <w:t>see</w:t>
      </w:r>
      <w:proofErr w:type="spellEnd"/>
      <w:r w:rsidRPr="00155E6A">
        <w:t xml:space="preserve"> Art. 62 </w:t>
      </w:r>
      <w:proofErr w:type="spellStart"/>
      <w:r w:rsidRPr="00155E6A">
        <w:t>of</w:t>
      </w:r>
      <w:proofErr w:type="spellEnd"/>
      <w:r w:rsidRPr="00155E6A">
        <w:t xml:space="preserve"> </w:t>
      </w:r>
      <w:proofErr w:type="spellStart"/>
      <w:r w:rsidRPr="00155E6A">
        <w:t>Ordinance</w:t>
      </w:r>
      <w:proofErr w:type="spellEnd"/>
      <w:r w:rsidRPr="00155E6A">
        <w:t xml:space="preserve"> 1 </w:t>
      </w:r>
      <w:proofErr w:type="spellStart"/>
      <w:r w:rsidRPr="00155E6A">
        <w:t>to</w:t>
      </w:r>
      <w:proofErr w:type="spellEnd"/>
      <w:r w:rsidRPr="00155E6A">
        <w:t xml:space="preserve"> </w:t>
      </w:r>
      <w:proofErr w:type="spellStart"/>
      <w:r w:rsidRPr="00155E6A">
        <w:t>the</w:t>
      </w:r>
      <w:proofErr w:type="spellEnd"/>
      <w:r w:rsidRPr="00155E6A">
        <w:t xml:space="preserve"> Labour Act (Verordnung 1 zum Arbeitsgesetz / </w:t>
      </w:r>
      <w:hyperlink r:id="rId4" w:history="1">
        <w:r w:rsidRPr="00155E6A">
          <w:rPr>
            <w:rStyle w:val="Hyperlink"/>
            <w:i w:val="0"/>
          </w:rPr>
          <w:t>ArGV1</w:t>
        </w:r>
      </w:hyperlink>
      <w:r w:rsidRPr="00155E6A">
        <w:t xml:space="preserve">; SR 822.111) </w:t>
      </w:r>
      <w:proofErr w:type="spellStart"/>
      <w:r w:rsidRPr="00155E6A">
        <w:t>and</w:t>
      </w:r>
      <w:proofErr w:type="spellEnd"/>
      <w:r w:rsidRPr="00155E6A">
        <w:t xml:space="preserve"> Art. 10 </w:t>
      </w:r>
      <w:proofErr w:type="spellStart"/>
      <w:r w:rsidRPr="00155E6A">
        <w:t>and</w:t>
      </w:r>
      <w:proofErr w:type="spellEnd"/>
      <w:r w:rsidRPr="00155E6A">
        <w:t xml:space="preserve"> 17 </w:t>
      </w:r>
      <w:proofErr w:type="spellStart"/>
      <w:r w:rsidRPr="00155E6A">
        <w:t>of</w:t>
      </w:r>
      <w:proofErr w:type="spellEnd"/>
      <w:r w:rsidRPr="00155E6A">
        <w:t xml:space="preserve"> </w:t>
      </w:r>
      <w:proofErr w:type="spellStart"/>
      <w:proofErr w:type="gramStart"/>
      <w:r w:rsidRPr="00155E6A">
        <w:t>the</w:t>
      </w:r>
      <w:proofErr w:type="spellEnd"/>
      <w:r w:rsidRPr="00155E6A">
        <w:t xml:space="preserve">  </w:t>
      </w:r>
      <w:proofErr w:type="spellStart"/>
      <w:r w:rsidRPr="00155E6A">
        <w:t>Maternity</w:t>
      </w:r>
      <w:proofErr w:type="spellEnd"/>
      <w:proofErr w:type="gramEnd"/>
      <w:r w:rsidRPr="00155E6A">
        <w:t xml:space="preserve"> </w:t>
      </w:r>
      <w:proofErr w:type="spellStart"/>
      <w:r w:rsidRPr="00155E6A">
        <w:t>Protection</w:t>
      </w:r>
      <w:proofErr w:type="spellEnd"/>
      <w:r w:rsidRPr="00155E6A">
        <w:t xml:space="preserve"> </w:t>
      </w:r>
      <w:proofErr w:type="spellStart"/>
      <w:r w:rsidRPr="00155E6A">
        <w:t>Ordinance</w:t>
      </w:r>
      <w:proofErr w:type="spellEnd"/>
      <w:r w:rsidRPr="00155E6A">
        <w:t xml:space="preserve"> (Mutterschutzverordnung / </w:t>
      </w:r>
      <w:hyperlink r:id="rId5" w:history="1">
        <w:proofErr w:type="spellStart"/>
        <w:r w:rsidRPr="00155E6A">
          <w:rPr>
            <w:rStyle w:val="Hyperlink"/>
            <w:i w:val="0"/>
          </w:rPr>
          <w:t>MuSchV</w:t>
        </w:r>
        <w:proofErr w:type="spellEnd"/>
      </w:hyperlink>
      <w:r w:rsidRPr="00155E6A">
        <w:t>; SR 822.111.52).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AD5E53" w:rsidRDefault="008263A1" w:rsidP="00077368">
    <w:pPr>
      <w:pStyle w:val="99BAFUKopfzeile"/>
      <w:rPr>
        <w:color w:val="auto"/>
        <w:lang w:val="en-GB"/>
      </w:rPr>
    </w:pPr>
    <w:r w:rsidRPr="00AD5E53">
      <w:rPr>
        <w:color w:val="auto"/>
        <w:lang w:val="en-GB"/>
      </w:rPr>
      <w:t>An</w:t>
    </w:r>
    <w:r w:rsidR="00AD5E53">
      <w:rPr>
        <w:color w:val="auto"/>
        <w:lang w:val="en-GB"/>
      </w:rPr>
      <w:t>nex</w:t>
    </w:r>
    <w:r w:rsidRPr="00AD5E53">
      <w:rPr>
        <w:color w:val="auto"/>
        <w:lang w:val="en-GB"/>
      </w:rPr>
      <w:t xml:space="preserve"> </w:t>
    </w:r>
    <w:r w:rsidR="00AE2978" w:rsidRPr="00AD5E53">
      <w:rPr>
        <w:color w:val="auto"/>
        <w:lang w:val="en-GB"/>
      </w:rPr>
      <w:t>9</w:t>
    </w:r>
    <w:r w:rsidRPr="00AD5E53">
      <w:rPr>
        <w:color w:val="auto"/>
        <w:lang w:val="en-GB"/>
      </w:rPr>
      <w:t xml:space="preserve">. </w:t>
    </w:r>
    <w:r w:rsidR="00AD5E53" w:rsidRPr="00AD5E53">
      <w:rPr>
        <w:color w:val="auto"/>
        <w:lang w:val="en-US"/>
      </w:rPr>
      <w:t xml:space="preserve">Safety concept </w:t>
    </w:r>
    <w:r w:rsidR="00AD5E53" w:rsidRPr="00AD5E53">
      <w:rPr>
        <w:color w:val="auto"/>
        <w:lang w:val="en-GB"/>
      </w:rPr>
      <w:t>according</w:t>
    </w:r>
    <w:r w:rsidR="00AD5E53" w:rsidRPr="00AD5E53">
      <w:rPr>
        <w:color w:val="auto"/>
        <w:lang w:val="en-US"/>
      </w:rPr>
      <w:t xml:space="preserve"> to ESV and SAMV for Level 2 laboratories</w:t>
    </w:r>
    <w:r w:rsidR="00AD5E53" w:rsidRPr="00AD5E53">
      <w:rPr>
        <w:color w:val="auto"/>
        <w:lang w:val="en-GB"/>
      </w:rPr>
      <w:t xml:space="preserve">  </w:t>
    </w:r>
    <w:r w:rsidR="00AD5E53" w:rsidRPr="00AD5E53">
      <w:rPr>
        <w:rStyle w:val="99Kopfzeilegrau"/>
        <w:lang w:val="en-GB"/>
      </w:rPr>
      <w:t>© FOEN 2019</w:t>
    </w:r>
    <w:r w:rsidRPr="00AD5E53">
      <w:rPr>
        <w:color w:val="auto"/>
        <w:lang w:val="en-GB"/>
      </w:rPr>
      <w:tab/>
    </w:r>
    <w:r w:rsidRPr="00077368">
      <w:rPr>
        <w:color w:val="auto"/>
      </w:rPr>
      <w:fldChar w:fldCharType="begin"/>
    </w:r>
    <w:r w:rsidRPr="00AD5E53">
      <w:rPr>
        <w:color w:val="auto"/>
        <w:lang w:val="en-GB"/>
      </w:rPr>
      <w:instrText>PAGE   \* MERGEFORMAT</w:instrText>
    </w:r>
    <w:r w:rsidRPr="00077368">
      <w:rPr>
        <w:color w:val="auto"/>
      </w:rPr>
      <w:fldChar w:fldCharType="separate"/>
    </w:r>
    <w:r w:rsidR="00FC659A">
      <w:rPr>
        <w:color w:val="auto"/>
        <w:lang w:val="en-GB"/>
      </w:rPr>
      <w:t>1</w:t>
    </w:r>
    <w:r w:rsidRPr="00077368">
      <w:rPr>
        <w:color w:val="auto"/>
      </w:rPr>
      <w:fldChar w:fldCharType="end"/>
    </w:r>
  </w:p>
  <w:p w:rsidR="008263A1" w:rsidRPr="00AD5E53" w:rsidRDefault="008263A1" w:rsidP="008263A1">
    <w:pPr>
      <w:pStyle w:val="99BAFUSatzspiegellinie"/>
      <w:tabs>
        <w:tab w:val="clear" w:pos="9072"/>
        <w:tab w:val="left" w:pos="1038"/>
      </w:tabs>
      <w:rPr>
        <w:lang w:val="en-GB"/>
      </w:rPr>
    </w:pPr>
  </w:p>
  <w:p w:rsidR="008263A1" w:rsidRPr="00AD5E53" w:rsidRDefault="008263A1">
    <w:pPr>
      <w:pStyle w:val="Kopfzeile"/>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8"/>
    <w:multiLevelType w:val="singleLevel"/>
    <w:tmpl w:val="000F0407"/>
    <w:lvl w:ilvl="0">
      <w:start w:val="1"/>
      <w:numFmt w:val="decimal"/>
      <w:lvlText w:val="%1."/>
      <w:lvlJc w:val="left"/>
      <w:pPr>
        <w:tabs>
          <w:tab w:val="num" w:pos="720"/>
        </w:tabs>
        <w:ind w:left="720" w:hanging="360"/>
      </w:pPr>
    </w:lvl>
  </w:abstractNum>
  <w:abstractNum w:abstractNumId="12"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08D504AD"/>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0FBB3221"/>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22E56732"/>
    <w:multiLevelType w:val="hybridMultilevel"/>
    <w:tmpl w:val="8A961A96"/>
    <w:lvl w:ilvl="0" w:tplc="F8BCD6C2">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4120E816">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24382D46"/>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2"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6162B4F"/>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363014C1"/>
    <w:multiLevelType w:val="hybridMultilevel"/>
    <w:tmpl w:val="DCA0A36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8"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4E7E73B5"/>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58613972"/>
    <w:multiLevelType w:val="hybridMultilevel"/>
    <w:tmpl w:val="5848197E"/>
    <w:lvl w:ilvl="0" w:tplc="F8BCD6C2">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34"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7" w15:restartNumberingAfterBreak="0">
    <w:nsid w:val="7FBF0E83"/>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2"/>
  </w:num>
  <w:num w:numId="2">
    <w:abstractNumId w:val="17"/>
  </w:num>
  <w:num w:numId="3">
    <w:abstractNumId w:val="14"/>
  </w:num>
  <w:num w:numId="4">
    <w:abstractNumId w:val="21"/>
  </w:num>
  <w:num w:numId="5">
    <w:abstractNumId w:val="34"/>
  </w:num>
  <w:num w:numId="6">
    <w:abstractNumId w:val="27"/>
  </w:num>
  <w:num w:numId="7">
    <w:abstractNumId w:val="27"/>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33"/>
  </w:num>
  <w:num w:numId="9">
    <w:abstractNumId w:val="9"/>
  </w:num>
  <w:num w:numId="10">
    <w:abstractNumId w:val="7"/>
  </w:num>
  <w:num w:numId="11">
    <w:abstractNumId w:val="6"/>
  </w:num>
  <w:num w:numId="12">
    <w:abstractNumId w:val="5"/>
  </w:num>
  <w:num w:numId="13">
    <w:abstractNumId w:val="4"/>
  </w:num>
  <w:num w:numId="14">
    <w:abstractNumId w:val="12"/>
  </w:num>
  <w:num w:numId="15">
    <w:abstractNumId w:val="22"/>
  </w:num>
  <w:num w:numId="16">
    <w:abstractNumId w:val="31"/>
  </w:num>
  <w:num w:numId="17">
    <w:abstractNumId w:val="16"/>
  </w:num>
  <w:num w:numId="18">
    <w:abstractNumId w:val="33"/>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24"/>
  </w:num>
  <w:num w:numId="25">
    <w:abstractNumId w:val="18"/>
  </w:num>
  <w:num w:numId="26">
    <w:abstractNumId w:val="36"/>
  </w:num>
  <w:num w:numId="27">
    <w:abstractNumId w:val="28"/>
  </w:num>
  <w:num w:numId="28">
    <w:abstractNumId w:val="35"/>
  </w:num>
  <w:num w:numId="29">
    <w:abstractNumId w:val="24"/>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abstractNumId w:val="15"/>
  </w:num>
  <w:num w:numId="32">
    <w:abstractNumId w:val="12"/>
  </w:num>
  <w:num w:numId="33">
    <w:abstractNumId w:val="20"/>
  </w:num>
  <w:num w:numId="34">
    <w:abstractNumId w:val="25"/>
  </w:num>
  <w:num w:numId="35">
    <w:abstractNumId w:val="13"/>
  </w:num>
  <w:num w:numId="36">
    <w:abstractNumId w:val="12"/>
  </w:num>
  <w:num w:numId="37">
    <w:abstractNumId w:val="37"/>
  </w:num>
  <w:num w:numId="38">
    <w:abstractNumId w:val="26"/>
  </w:num>
  <w:num w:numId="39">
    <w:abstractNumId w:val="12"/>
  </w:num>
  <w:num w:numId="40">
    <w:abstractNumId w:val="29"/>
  </w:num>
  <w:num w:numId="41">
    <w:abstractNumId w:val="16"/>
  </w:num>
  <w:num w:numId="42">
    <w:abstractNumId w:val="30"/>
  </w:num>
  <w:num w:numId="43">
    <w:abstractNumId w:val="19"/>
  </w:num>
  <w:num w:numId="44">
    <w:abstractNumId w:val="23"/>
  </w:num>
  <w:num w:numId="45">
    <w:abstractNumId w:val="11"/>
  </w:num>
  <w:num w:numId="46">
    <w:abstractNumId w:val="23"/>
  </w:num>
  <w:num w:numId="47">
    <w:abstractNumId w:val="23"/>
  </w:num>
  <w:num w:numId="48">
    <w:abstractNumId w:val="23"/>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attachedTemplate r:id="rId1"/>
  <w:stylePaneSortMethod w:val="000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2B76"/>
    <w:rsid w:val="000159CF"/>
    <w:rsid w:val="0002726B"/>
    <w:rsid w:val="000322E0"/>
    <w:rsid w:val="000508B2"/>
    <w:rsid w:val="000512CD"/>
    <w:rsid w:val="00054899"/>
    <w:rsid w:val="000568A8"/>
    <w:rsid w:val="000731DA"/>
    <w:rsid w:val="00077368"/>
    <w:rsid w:val="00077CC3"/>
    <w:rsid w:val="00084994"/>
    <w:rsid w:val="000904E5"/>
    <w:rsid w:val="000C7E51"/>
    <w:rsid w:val="000D6AEE"/>
    <w:rsid w:val="000E0AFD"/>
    <w:rsid w:val="000E452C"/>
    <w:rsid w:val="000E45B2"/>
    <w:rsid w:val="00114F0A"/>
    <w:rsid w:val="0011540C"/>
    <w:rsid w:val="00137A4D"/>
    <w:rsid w:val="00141E0E"/>
    <w:rsid w:val="00151AA2"/>
    <w:rsid w:val="00153C5B"/>
    <w:rsid w:val="00153F00"/>
    <w:rsid w:val="00153F2E"/>
    <w:rsid w:val="00155E6A"/>
    <w:rsid w:val="001616BD"/>
    <w:rsid w:val="001651FF"/>
    <w:rsid w:val="001710A2"/>
    <w:rsid w:val="00171342"/>
    <w:rsid w:val="00174045"/>
    <w:rsid w:val="001773BB"/>
    <w:rsid w:val="00194DC9"/>
    <w:rsid w:val="001A44A2"/>
    <w:rsid w:val="001B43F2"/>
    <w:rsid w:val="001C1F8F"/>
    <w:rsid w:val="001C37D6"/>
    <w:rsid w:val="001C5CBC"/>
    <w:rsid w:val="001D5333"/>
    <w:rsid w:val="001D5784"/>
    <w:rsid w:val="001E08D4"/>
    <w:rsid w:val="001E33A5"/>
    <w:rsid w:val="001F376D"/>
    <w:rsid w:val="001F3837"/>
    <w:rsid w:val="00203AE3"/>
    <w:rsid w:val="00206A92"/>
    <w:rsid w:val="0022112A"/>
    <w:rsid w:val="00252555"/>
    <w:rsid w:val="00256463"/>
    <w:rsid w:val="002677B6"/>
    <w:rsid w:val="00267CF3"/>
    <w:rsid w:val="00276DDF"/>
    <w:rsid w:val="00284FE3"/>
    <w:rsid w:val="00286B19"/>
    <w:rsid w:val="002B0862"/>
    <w:rsid w:val="002C7AD1"/>
    <w:rsid w:val="002F1914"/>
    <w:rsid w:val="00303E74"/>
    <w:rsid w:val="0030499A"/>
    <w:rsid w:val="00312C36"/>
    <w:rsid w:val="003176A2"/>
    <w:rsid w:val="00340CA8"/>
    <w:rsid w:val="00342FD2"/>
    <w:rsid w:val="00345392"/>
    <w:rsid w:val="00350EB3"/>
    <w:rsid w:val="00355384"/>
    <w:rsid w:val="003565E8"/>
    <w:rsid w:val="003741F7"/>
    <w:rsid w:val="003746C6"/>
    <w:rsid w:val="003766B9"/>
    <w:rsid w:val="00392765"/>
    <w:rsid w:val="003A2FCE"/>
    <w:rsid w:val="003A597F"/>
    <w:rsid w:val="003B6705"/>
    <w:rsid w:val="003E0730"/>
    <w:rsid w:val="00403008"/>
    <w:rsid w:val="00423368"/>
    <w:rsid w:val="00456CCB"/>
    <w:rsid w:val="00463452"/>
    <w:rsid w:val="00465964"/>
    <w:rsid w:val="00490C6C"/>
    <w:rsid w:val="00493221"/>
    <w:rsid w:val="004B4476"/>
    <w:rsid w:val="004B7112"/>
    <w:rsid w:val="004C0384"/>
    <w:rsid w:val="004C4B1D"/>
    <w:rsid w:val="004E03D2"/>
    <w:rsid w:val="004E7EAC"/>
    <w:rsid w:val="004F374B"/>
    <w:rsid w:val="004F44ED"/>
    <w:rsid w:val="0051314B"/>
    <w:rsid w:val="00526A0C"/>
    <w:rsid w:val="005413E3"/>
    <w:rsid w:val="00546E75"/>
    <w:rsid w:val="00555CC1"/>
    <w:rsid w:val="00562FF4"/>
    <w:rsid w:val="00570D73"/>
    <w:rsid w:val="00573B63"/>
    <w:rsid w:val="00590EFB"/>
    <w:rsid w:val="00592236"/>
    <w:rsid w:val="005936E6"/>
    <w:rsid w:val="00597917"/>
    <w:rsid w:val="005A2AD0"/>
    <w:rsid w:val="005B2F37"/>
    <w:rsid w:val="005B4E5A"/>
    <w:rsid w:val="005C4B31"/>
    <w:rsid w:val="005D4790"/>
    <w:rsid w:val="005D54DA"/>
    <w:rsid w:val="005E6F86"/>
    <w:rsid w:val="005F1E57"/>
    <w:rsid w:val="005F66F3"/>
    <w:rsid w:val="0060561E"/>
    <w:rsid w:val="00615917"/>
    <w:rsid w:val="00620125"/>
    <w:rsid w:val="00624E5D"/>
    <w:rsid w:val="0062603E"/>
    <w:rsid w:val="00640683"/>
    <w:rsid w:val="006520D3"/>
    <w:rsid w:val="006555AB"/>
    <w:rsid w:val="00656D20"/>
    <w:rsid w:val="00656E64"/>
    <w:rsid w:val="00662AEE"/>
    <w:rsid w:val="00667DD8"/>
    <w:rsid w:val="00673184"/>
    <w:rsid w:val="00675961"/>
    <w:rsid w:val="0068153F"/>
    <w:rsid w:val="006822CA"/>
    <w:rsid w:val="00683C22"/>
    <w:rsid w:val="0068661A"/>
    <w:rsid w:val="006A2B0C"/>
    <w:rsid w:val="006B4642"/>
    <w:rsid w:val="006E2BB4"/>
    <w:rsid w:val="006E2C99"/>
    <w:rsid w:val="006E453A"/>
    <w:rsid w:val="006E7C6F"/>
    <w:rsid w:val="006F27DB"/>
    <w:rsid w:val="007004B3"/>
    <w:rsid w:val="00702B4D"/>
    <w:rsid w:val="00704BD5"/>
    <w:rsid w:val="00705F68"/>
    <w:rsid w:val="00706C67"/>
    <w:rsid w:val="00714141"/>
    <w:rsid w:val="0071445F"/>
    <w:rsid w:val="0071576D"/>
    <w:rsid w:val="00727ECB"/>
    <w:rsid w:val="0073013E"/>
    <w:rsid w:val="0073126F"/>
    <w:rsid w:val="007313BE"/>
    <w:rsid w:val="007329FD"/>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D348C"/>
    <w:rsid w:val="007D51FC"/>
    <w:rsid w:val="007E4379"/>
    <w:rsid w:val="007E7634"/>
    <w:rsid w:val="007F5163"/>
    <w:rsid w:val="0080534A"/>
    <w:rsid w:val="0082067C"/>
    <w:rsid w:val="00821FE4"/>
    <w:rsid w:val="008263A1"/>
    <w:rsid w:val="00830F17"/>
    <w:rsid w:val="00832A96"/>
    <w:rsid w:val="008342B2"/>
    <w:rsid w:val="008347FA"/>
    <w:rsid w:val="0083754E"/>
    <w:rsid w:val="00840AB7"/>
    <w:rsid w:val="0085003C"/>
    <w:rsid w:val="00855F6B"/>
    <w:rsid w:val="008749AC"/>
    <w:rsid w:val="00883CDB"/>
    <w:rsid w:val="008862D6"/>
    <w:rsid w:val="00895250"/>
    <w:rsid w:val="008B03E6"/>
    <w:rsid w:val="008C5BA5"/>
    <w:rsid w:val="008D6A8F"/>
    <w:rsid w:val="008E1175"/>
    <w:rsid w:val="008E2F9D"/>
    <w:rsid w:val="00902C57"/>
    <w:rsid w:val="009071AD"/>
    <w:rsid w:val="00912EEC"/>
    <w:rsid w:val="00915D5B"/>
    <w:rsid w:val="00916073"/>
    <w:rsid w:val="0091784A"/>
    <w:rsid w:val="009365F9"/>
    <w:rsid w:val="00942F12"/>
    <w:rsid w:val="0095210C"/>
    <w:rsid w:val="00972829"/>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49D8"/>
    <w:rsid w:val="00A14E83"/>
    <w:rsid w:val="00A23AAB"/>
    <w:rsid w:val="00A255F2"/>
    <w:rsid w:val="00A36765"/>
    <w:rsid w:val="00A60378"/>
    <w:rsid w:val="00A72158"/>
    <w:rsid w:val="00A82010"/>
    <w:rsid w:val="00A84F32"/>
    <w:rsid w:val="00A97A6B"/>
    <w:rsid w:val="00AB39EF"/>
    <w:rsid w:val="00AC2BB5"/>
    <w:rsid w:val="00AC4985"/>
    <w:rsid w:val="00AD2418"/>
    <w:rsid w:val="00AD5E53"/>
    <w:rsid w:val="00AE0E53"/>
    <w:rsid w:val="00AE2978"/>
    <w:rsid w:val="00AE55DC"/>
    <w:rsid w:val="00AF3C5E"/>
    <w:rsid w:val="00B07CD8"/>
    <w:rsid w:val="00B17637"/>
    <w:rsid w:val="00B21758"/>
    <w:rsid w:val="00B319B1"/>
    <w:rsid w:val="00B325D1"/>
    <w:rsid w:val="00B40C53"/>
    <w:rsid w:val="00B63EAC"/>
    <w:rsid w:val="00B72F99"/>
    <w:rsid w:val="00B87B03"/>
    <w:rsid w:val="00B91E01"/>
    <w:rsid w:val="00B95429"/>
    <w:rsid w:val="00B95729"/>
    <w:rsid w:val="00BB0408"/>
    <w:rsid w:val="00BB2C13"/>
    <w:rsid w:val="00BC08C8"/>
    <w:rsid w:val="00BC1ED8"/>
    <w:rsid w:val="00BD5E73"/>
    <w:rsid w:val="00BD7ACA"/>
    <w:rsid w:val="00BE4C60"/>
    <w:rsid w:val="00BF0385"/>
    <w:rsid w:val="00BF185C"/>
    <w:rsid w:val="00BF5276"/>
    <w:rsid w:val="00C030CC"/>
    <w:rsid w:val="00C06D65"/>
    <w:rsid w:val="00C26827"/>
    <w:rsid w:val="00C41969"/>
    <w:rsid w:val="00C562AD"/>
    <w:rsid w:val="00C603A6"/>
    <w:rsid w:val="00C71A5D"/>
    <w:rsid w:val="00C732B1"/>
    <w:rsid w:val="00C73B33"/>
    <w:rsid w:val="00C81D31"/>
    <w:rsid w:val="00C86541"/>
    <w:rsid w:val="00CB5B6D"/>
    <w:rsid w:val="00CC0951"/>
    <w:rsid w:val="00CC1A82"/>
    <w:rsid w:val="00CC6A37"/>
    <w:rsid w:val="00CE6B13"/>
    <w:rsid w:val="00CF4C7D"/>
    <w:rsid w:val="00CF6289"/>
    <w:rsid w:val="00CF7E2C"/>
    <w:rsid w:val="00D02888"/>
    <w:rsid w:val="00D046D6"/>
    <w:rsid w:val="00D11BBC"/>
    <w:rsid w:val="00D12461"/>
    <w:rsid w:val="00D313E8"/>
    <w:rsid w:val="00D32634"/>
    <w:rsid w:val="00D3342E"/>
    <w:rsid w:val="00D36EA3"/>
    <w:rsid w:val="00D3752A"/>
    <w:rsid w:val="00D45963"/>
    <w:rsid w:val="00D45CE1"/>
    <w:rsid w:val="00D53403"/>
    <w:rsid w:val="00D654D6"/>
    <w:rsid w:val="00D93ADD"/>
    <w:rsid w:val="00D9789D"/>
    <w:rsid w:val="00DA11C0"/>
    <w:rsid w:val="00DA351C"/>
    <w:rsid w:val="00DB118B"/>
    <w:rsid w:val="00DD5049"/>
    <w:rsid w:val="00DE38F1"/>
    <w:rsid w:val="00DE4CF2"/>
    <w:rsid w:val="00DF10B8"/>
    <w:rsid w:val="00E01811"/>
    <w:rsid w:val="00E03B46"/>
    <w:rsid w:val="00E17847"/>
    <w:rsid w:val="00E3414A"/>
    <w:rsid w:val="00E40A11"/>
    <w:rsid w:val="00E4541E"/>
    <w:rsid w:val="00E45DD9"/>
    <w:rsid w:val="00E4708D"/>
    <w:rsid w:val="00E477CC"/>
    <w:rsid w:val="00E517EA"/>
    <w:rsid w:val="00E56938"/>
    <w:rsid w:val="00E57B38"/>
    <w:rsid w:val="00E7245F"/>
    <w:rsid w:val="00E76A19"/>
    <w:rsid w:val="00E81548"/>
    <w:rsid w:val="00E96286"/>
    <w:rsid w:val="00EA3E4B"/>
    <w:rsid w:val="00EA4E63"/>
    <w:rsid w:val="00EC03F3"/>
    <w:rsid w:val="00EC4066"/>
    <w:rsid w:val="00ED6F44"/>
    <w:rsid w:val="00ED789D"/>
    <w:rsid w:val="00EF3BDB"/>
    <w:rsid w:val="00F04BA4"/>
    <w:rsid w:val="00F05162"/>
    <w:rsid w:val="00F06554"/>
    <w:rsid w:val="00F10543"/>
    <w:rsid w:val="00F21441"/>
    <w:rsid w:val="00F325C1"/>
    <w:rsid w:val="00F336DA"/>
    <w:rsid w:val="00F3466A"/>
    <w:rsid w:val="00F57024"/>
    <w:rsid w:val="00F63A80"/>
    <w:rsid w:val="00F71844"/>
    <w:rsid w:val="00F832E0"/>
    <w:rsid w:val="00F9380F"/>
    <w:rsid w:val="00F96B94"/>
    <w:rsid w:val="00FA4C27"/>
    <w:rsid w:val="00FA5113"/>
    <w:rsid w:val="00FB0BA4"/>
    <w:rsid w:val="00FB0E30"/>
    <w:rsid w:val="00FC3FD5"/>
    <w:rsid w:val="00FC659A"/>
    <w:rsid w:val="00FC6C30"/>
    <w:rsid w:val="00FD024C"/>
    <w:rsid w:val="00FD2B6A"/>
    <w:rsid w:val="00FE0F73"/>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EC4066"/>
    <w:pPr>
      <w:numPr>
        <w:numId w:val="2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semiHidden/>
    <w:rsid w:val="0060561E"/>
    <w:rPr>
      <w:sz w:val="20"/>
      <w:szCs w:val="20"/>
    </w:rPr>
  </w:style>
  <w:style w:type="character" w:styleId="Funotenzeichen">
    <w:name w:val="footnote reference"/>
    <w:basedOn w:val="Absatz-Standardschriftart"/>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AE2978"/>
    <w:pPr>
      <w:numPr>
        <w:numId w:val="44"/>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17"/>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ekas.admin.ch/index-de.php?frameset=208" TargetMode="External"/><Relationship Id="rId2" Type="http://schemas.openxmlformats.org/officeDocument/2006/relationships/hyperlink" Target="http://www.ekas.admin.ch/" TargetMode="External"/><Relationship Id="rId1" Type="http://schemas.openxmlformats.org/officeDocument/2006/relationships/hyperlink" Target="https://www.suva.ch/material/Dokumentationen/verhuetung-von-berufskrankheiten-in-diagnostisch-mikrobiologischen-laboratorien" TargetMode="External"/><Relationship Id="rId5" Type="http://schemas.openxmlformats.org/officeDocument/2006/relationships/hyperlink" Target="http://www.admin.ch/ch/d/sr/8/822.111.52.de.pdf" TargetMode="External"/><Relationship Id="rId4" Type="http://schemas.openxmlformats.org/officeDocument/2006/relationships/hyperlink" Target="http://www.admin.ch/ch/d/sr/8/822.111.d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01A43-0384-4F11-97F5-207CFDFE0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VORL_Anhang_ESV.dotx</Template>
  <TotalTime>0</TotalTime>
  <Pages>2</Pages>
  <Words>700</Words>
  <Characters>4413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Pre-Media</cp:lastModifiedBy>
  <cp:revision>14</cp:revision>
  <cp:lastPrinted>2019-09-05T12:42:00Z</cp:lastPrinted>
  <dcterms:created xsi:type="dcterms:W3CDTF">2020-02-05T10:24:00Z</dcterms:created>
  <dcterms:modified xsi:type="dcterms:W3CDTF">2020-02-05T10:35:00Z</dcterms:modified>
</cp:coreProperties>
</file>