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04566E" w:rsidRDefault="009E4C68" w:rsidP="0004566E">
      <w:pPr>
        <w:pStyle w:val="01BAFUKapiteltitel"/>
        <w:rPr>
          <w:lang w:val="en-GB"/>
        </w:rPr>
      </w:pPr>
      <w:bookmarkStart w:id="0" w:name="_Toc12457507"/>
      <w:r w:rsidRPr="0004566E">
        <w:rPr>
          <w:color w:val="B6BDBB"/>
          <w:lang w:val="en-GB"/>
        </w:rPr>
        <w:t>An</w:t>
      </w:r>
      <w:r w:rsidR="00802C69" w:rsidRPr="0004566E">
        <w:rPr>
          <w:color w:val="B6BDBB"/>
          <w:lang w:val="en-GB"/>
        </w:rPr>
        <w:t>nex</w:t>
      </w:r>
      <w:r w:rsidRPr="0004566E">
        <w:rPr>
          <w:color w:val="B6BDBB"/>
          <w:lang w:val="en-GB"/>
        </w:rPr>
        <w:t xml:space="preserve"> </w:t>
      </w:r>
      <w:r w:rsidR="00043DAA" w:rsidRPr="0004566E">
        <w:rPr>
          <w:color w:val="B6BDBB"/>
          <w:lang w:val="en-GB"/>
        </w:rPr>
        <w:t>10</w:t>
      </w:r>
      <w:r w:rsidRPr="0004566E">
        <w:rPr>
          <w:lang w:val="en-GB"/>
        </w:rPr>
        <w:t xml:space="preserve"> </w:t>
      </w:r>
      <w:r w:rsidRPr="0004566E">
        <w:rPr>
          <w:lang w:val="en-GB"/>
        </w:rPr>
        <w:br/>
      </w:r>
      <w:bookmarkEnd w:id="0"/>
      <w:r w:rsidR="0004566E">
        <w:rPr>
          <w:lang w:val="en-GB"/>
        </w:rPr>
        <w:t>Use of the Class 2 safety cabinet</w:t>
      </w:r>
    </w:p>
    <w:p w:rsidR="000015BD" w:rsidRPr="00F63E11" w:rsidRDefault="00F63E11" w:rsidP="00F63E11">
      <w:pPr>
        <w:rPr>
          <w:b/>
          <w:color w:val="6C9051" w:themeColor="accent2" w:themeShade="BF"/>
        </w:rPr>
      </w:pPr>
      <w:proofErr w:type="spellStart"/>
      <w:r w:rsidRPr="00F63E11">
        <w:rPr>
          <w:b/>
          <w:color w:val="6C9051" w:themeColor="accent2" w:themeShade="BF"/>
        </w:rPr>
        <w:t>By</w:t>
      </w:r>
      <w:proofErr w:type="spellEnd"/>
      <w:r w:rsidRPr="00F63E11">
        <w:rPr>
          <w:b/>
          <w:color w:val="6C9051" w:themeColor="accent2" w:themeShade="BF"/>
        </w:rPr>
        <w:t xml:space="preserve"> </w:t>
      </w:r>
      <w:proofErr w:type="spellStart"/>
      <w:r w:rsidRPr="00F63E11">
        <w:rPr>
          <w:b/>
          <w:color w:val="6C9051" w:themeColor="accent2" w:themeShade="BF"/>
        </w:rPr>
        <w:t>way</w:t>
      </w:r>
      <w:proofErr w:type="spellEnd"/>
      <w:r w:rsidRPr="00F63E11">
        <w:rPr>
          <w:b/>
          <w:color w:val="6C9051" w:themeColor="accent2" w:themeShade="BF"/>
        </w:rPr>
        <w:t xml:space="preserve"> </w:t>
      </w:r>
      <w:proofErr w:type="spellStart"/>
      <w:r w:rsidRPr="00F63E11">
        <w:rPr>
          <w:b/>
          <w:color w:val="6C9051" w:themeColor="accent2" w:themeShade="BF"/>
        </w:rPr>
        <w:t>of</w:t>
      </w:r>
      <w:proofErr w:type="spellEnd"/>
      <w:r w:rsidRPr="00F63E11">
        <w:rPr>
          <w:b/>
          <w:color w:val="6C9051" w:themeColor="accent2" w:themeShade="BF"/>
        </w:rPr>
        <w:t xml:space="preserve"> </w:t>
      </w:r>
      <w:proofErr w:type="spellStart"/>
      <w:r w:rsidRPr="00F63E11">
        <w:rPr>
          <w:b/>
          <w:color w:val="6C9051" w:themeColor="accent2" w:themeShade="BF"/>
        </w:rPr>
        <w:t>explanation</w:t>
      </w:r>
      <w:proofErr w:type="spellEnd"/>
      <w:r w:rsidRPr="00F63E11">
        <w:rPr>
          <w:b/>
          <w:color w:val="6C9051" w:themeColor="accent2" w:themeShade="BF"/>
        </w:rPr>
        <w:t xml:space="preserve">: </w:t>
      </w:r>
      <w:proofErr w:type="spellStart"/>
      <w:r w:rsidRPr="00F63E11">
        <w:rPr>
          <w:b/>
          <w:color w:val="6C9051" w:themeColor="accent2" w:themeShade="BF"/>
        </w:rPr>
        <w:t>this</w:t>
      </w:r>
      <w:proofErr w:type="spellEnd"/>
      <w:r w:rsidRPr="00F63E11">
        <w:rPr>
          <w:b/>
          <w:color w:val="6C9051" w:themeColor="accent2" w:themeShade="BF"/>
        </w:rPr>
        <w:t xml:space="preserve"> </w:t>
      </w:r>
      <w:proofErr w:type="spellStart"/>
      <w:r w:rsidRPr="00F63E11">
        <w:rPr>
          <w:b/>
          <w:color w:val="6C9051" w:themeColor="accent2" w:themeShade="BF"/>
        </w:rPr>
        <w:t>template</w:t>
      </w:r>
      <w:proofErr w:type="spellEnd"/>
      <w:r w:rsidRPr="00F63E11">
        <w:rPr>
          <w:b/>
          <w:color w:val="6C9051" w:themeColor="accent2" w:themeShade="BF"/>
        </w:rPr>
        <w:t xml:space="preserve"> was </w:t>
      </w:r>
      <w:proofErr w:type="spellStart"/>
      <w:r w:rsidRPr="00F63E11">
        <w:rPr>
          <w:b/>
          <w:color w:val="6C9051" w:themeColor="accent2" w:themeShade="BF"/>
        </w:rPr>
        <w:t>put</w:t>
      </w:r>
      <w:proofErr w:type="spellEnd"/>
      <w:r w:rsidRPr="00F63E11">
        <w:rPr>
          <w:b/>
          <w:color w:val="6C9051" w:themeColor="accent2" w:themeShade="BF"/>
        </w:rPr>
        <w:t xml:space="preserve"> </w:t>
      </w:r>
      <w:proofErr w:type="spellStart"/>
      <w:r w:rsidRPr="00F63E11">
        <w:rPr>
          <w:b/>
          <w:color w:val="6C9051" w:themeColor="accent2" w:themeShade="BF"/>
        </w:rPr>
        <w:t>together</w:t>
      </w:r>
      <w:proofErr w:type="spellEnd"/>
      <w:r w:rsidRPr="00F63E11">
        <w:rPr>
          <w:b/>
          <w:color w:val="6C9051" w:themeColor="accent2" w:themeShade="BF"/>
        </w:rPr>
        <w:t xml:space="preserve"> on </w:t>
      </w:r>
      <w:proofErr w:type="spellStart"/>
      <w:r w:rsidRPr="00F63E11">
        <w:rPr>
          <w:b/>
          <w:color w:val="6C9051" w:themeColor="accent2" w:themeShade="BF"/>
        </w:rPr>
        <w:t>the</w:t>
      </w:r>
      <w:proofErr w:type="spellEnd"/>
      <w:r w:rsidRPr="00F63E11">
        <w:rPr>
          <w:b/>
          <w:color w:val="6C9051" w:themeColor="accent2" w:themeShade="BF"/>
        </w:rPr>
        <w:t xml:space="preserve"> </w:t>
      </w:r>
      <w:proofErr w:type="spellStart"/>
      <w:r w:rsidRPr="00F63E11">
        <w:rPr>
          <w:b/>
          <w:color w:val="6C9051" w:themeColor="accent2" w:themeShade="BF"/>
        </w:rPr>
        <w:t>basis</w:t>
      </w:r>
      <w:proofErr w:type="spellEnd"/>
      <w:r w:rsidRPr="00F63E11">
        <w:rPr>
          <w:b/>
          <w:color w:val="6C9051" w:themeColor="accent2" w:themeShade="BF"/>
        </w:rPr>
        <w:t xml:space="preserve"> </w:t>
      </w:r>
      <w:proofErr w:type="spellStart"/>
      <w:r w:rsidRPr="00F63E11">
        <w:rPr>
          <w:b/>
          <w:color w:val="6C9051" w:themeColor="accent2" w:themeShade="BF"/>
        </w:rPr>
        <w:t>of</w:t>
      </w:r>
      <w:proofErr w:type="spellEnd"/>
      <w:r w:rsidRPr="00F63E11">
        <w:rPr>
          <w:b/>
          <w:color w:val="6C9051" w:themeColor="accent2" w:themeShade="BF"/>
        </w:rPr>
        <w:t xml:space="preserve"> a </w:t>
      </w:r>
      <w:proofErr w:type="spellStart"/>
      <w:r w:rsidRPr="00F63E11">
        <w:rPr>
          <w:b/>
          <w:color w:val="6C9051" w:themeColor="accent2" w:themeShade="BF"/>
        </w:rPr>
        <w:t>leaflet</w:t>
      </w:r>
      <w:proofErr w:type="spellEnd"/>
      <w:r w:rsidRPr="00F63E11">
        <w:rPr>
          <w:b/>
          <w:color w:val="6C9051" w:themeColor="accent2" w:themeShade="BF"/>
        </w:rPr>
        <w:t xml:space="preserve"> </w:t>
      </w:r>
      <w:proofErr w:type="spellStart"/>
      <w:r w:rsidRPr="00F63E11">
        <w:rPr>
          <w:b/>
          <w:color w:val="6C9051" w:themeColor="accent2" w:themeShade="BF"/>
        </w:rPr>
        <w:t>from</w:t>
      </w:r>
      <w:proofErr w:type="spellEnd"/>
      <w:r w:rsidRPr="00F63E11">
        <w:rPr>
          <w:b/>
          <w:color w:val="6C9051" w:themeColor="accent2" w:themeShade="BF"/>
        </w:rPr>
        <w:t xml:space="preserve"> </w:t>
      </w:r>
      <w:proofErr w:type="spellStart"/>
      <w:r w:rsidRPr="00F63E11">
        <w:rPr>
          <w:b/>
          <w:color w:val="6C9051" w:themeColor="accent2" w:themeShade="BF"/>
        </w:rPr>
        <w:t>the</w:t>
      </w:r>
      <w:proofErr w:type="spellEnd"/>
      <w:r w:rsidRPr="00F63E11">
        <w:rPr>
          <w:b/>
          <w:color w:val="6C9051" w:themeColor="accent2" w:themeShade="BF"/>
        </w:rPr>
        <w:t xml:space="preserve"> German Chemical </w:t>
      </w:r>
      <w:proofErr w:type="spellStart"/>
      <w:r w:rsidRPr="00F63E11">
        <w:rPr>
          <w:b/>
          <w:color w:val="6C9051" w:themeColor="accent2" w:themeShade="BF"/>
        </w:rPr>
        <w:t>Industry</w:t>
      </w:r>
      <w:proofErr w:type="spellEnd"/>
      <w:r w:rsidRPr="00F63E11">
        <w:rPr>
          <w:b/>
          <w:color w:val="6C9051" w:themeColor="accent2" w:themeShade="BF"/>
        </w:rPr>
        <w:t xml:space="preserve"> </w:t>
      </w:r>
      <w:proofErr w:type="spellStart"/>
      <w:r w:rsidRPr="00F63E11">
        <w:rPr>
          <w:b/>
          <w:color w:val="6C9051" w:themeColor="accent2" w:themeShade="BF"/>
        </w:rPr>
        <w:t>Employers</w:t>
      </w:r>
      <w:proofErr w:type="spellEnd"/>
      <w:r w:rsidRPr="00F63E11">
        <w:rPr>
          <w:b/>
          <w:color w:val="6C9051" w:themeColor="accent2" w:themeShade="BF"/>
        </w:rPr>
        <w:t xml:space="preserve">’ </w:t>
      </w:r>
      <w:proofErr w:type="spellStart"/>
      <w:r w:rsidRPr="00F63E11">
        <w:rPr>
          <w:b/>
          <w:color w:val="6C9051" w:themeColor="accent2" w:themeShade="BF"/>
        </w:rPr>
        <w:t>Accident</w:t>
      </w:r>
      <w:proofErr w:type="spellEnd"/>
      <w:r w:rsidRPr="00F63E11">
        <w:rPr>
          <w:b/>
          <w:color w:val="6C9051" w:themeColor="accent2" w:themeShade="BF"/>
        </w:rPr>
        <w:t xml:space="preserve"> Insurance </w:t>
      </w:r>
      <w:proofErr w:type="spellStart"/>
      <w:r w:rsidRPr="00F63E11">
        <w:rPr>
          <w:b/>
          <w:color w:val="6C9051" w:themeColor="accent2" w:themeShade="BF"/>
        </w:rPr>
        <w:t>Association</w:t>
      </w:r>
      <w:proofErr w:type="spellEnd"/>
      <w:r w:rsidRPr="00F63E11">
        <w:rPr>
          <w:b/>
          <w:color w:val="6C9051" w:themeColor="accent2" w:themeShade="BF"/>
        </w:rPr>
        <w:t xml:space="preserve">: </w:t>
      </w:r>
      <w:hyperlink r:id="rId8" w:history="1">
        <w:r w:rsidRPr="00F63E11">
          <w:rPr>
            <w:rStyle w:val="Hyperlink"/>
            <w:b/>
            <w:color w:val="6C9051" w:themeColor="accent2" w:themeShade="BF"/>
          </w:rPr>
          <w:t>https://downloadcenter.bgrci.de/resource/downloadcenter/downloads/B011_BA_MSW.2011-02-17.doc</w:t>
        </w:r>
      </w:hyperlink>
      <w:r w:rsidRPr="00F63E11">
        <w:rPr>
          <w:b/>
          <w:color w:val="6C9051" w:themeColor="accent2" w:themeShade="BF"/>
        </w:rPr>
        <w:t xml:space="preserve"> </w:t>
      </w:r>
      <w:proofErr w:type="spellStart"/>
      <w:r w:rsidRPr="00F63E11">
        <w:rPr>
          <w:b/>
          <w:color w:val="6C9051" w:themeColor="accent2" w:themeShade="BF"/>
        </w:rPr>
        <w:t>and</w:t>
      </w:r>
      <w:proofErr w:type="spellEnd"/>
      <w:r w:rsidRPr="00F63E11">
        <w:rPr>
          <w:b/>
          <w:color w:val="6C9051" w:themeColor="accent2" w:themeShade="BF"/>
        </w:rPr>
        <w:t xml:space="preserve"> must </w:t>
      </w:r>
      <w:proofErr w:type="spellStart"/>
      <w:r w:rsidRPr="00F63E11">
        <w:rPr>
          <w:b/>
          <w:color w:val="6C9051" w:themeColor="accent2" w:themeShade="BF"/>
        </w:rPr>
        <w:t>be</w:t>
      </w:r>
      <w:proofErr w:type="spellEnd"/>
      <w:r w:rsidRPr="00F63E11">
        <w:rPr>
          <w:b/>
          <w:color w:val="6C9051" w:themeColor="accent2" w:themeShade="BF"/>
        </w:rPr>
        <w:t xml:space="preserve"> </w:t>
      </w:r>
      <w:proofErr w:type="spellStart"/>
      <w:r w:rsidRPr="00F63E11">
        <w:rPr>
          <w:b/>
          <w:color w:val="6C9051" w:themeColor="accent2" w:themeShade="BF"/>
        </w:rPr>
        <w:t>adapted</w:t>
      </w:r>
      <w:proofErr w:type="spellEnd"/>
      <w:r w:rsidRPr="00F63E11">
        <w:rPr>
          <w:b/>
          <w:color w:val="6C9051" w:themeColor="accent2" w:themeShade="BF"/>
        </w:rPr>
        <w:t xml:space="preserve"> </w:t>
      </w:r>
      <w:proofErr w:type="spellStart"/>
      <w:r w:rsidRPr="00F63E11">
        <w:rPr>
          <w:b/>
          <w:color w:val="6C9051" w:themeColor="accent2" w:themeShade="BF"/>
        </w:rPr>
        <w:t>to</w:t>
      </w:r>
      <w:proofErr w:type="spellEnd"/>
      <w:r w:rsidRPr="00F63E11">
        <w:rPr>
          <w:b/>
          <w:color w:val="6C9051" w:themeColor="accent2" w:themeShade="BF"/>
        </w:rPr>
        <w:t xml:space="preserve"> </w:t>
      </w:r>
      <w:proofErr w:type="spellStart"/>
      <w:r w:rsidRPr="00F63E11">
        <w:rPr>
          <w:b/>
          <w:color w:val="6C9051" w:themeColor="accent2" w:themeShade="BF"/>
        </w:rPr>
        <w:t>the</w:t>
      </w:r>
      <w:proofErr w:type="spellEnd"/>
      <w:r w:rsidRPr="00F63E11">
        <w:rPr>
          <w:b/>
          <w:color w:val="6C9051" w:themeColor="accent2" w:themeShade="BF"/>
        </w:rPr>
        <w:t xml:space="preserve"> </w:t>
      </w:r>
      <w:proofErr w:type="spellStart"/>
      <w:r w:rsidRPr="00F63E11">
        <w:rPr>
          <w:b/>
          <w:color w:val="6C9051" w:themeColor="accent2" w:themeShade="BF"/>
        </w:rPr>
        <w:t>situation</w:t>
      </w:r>
      <w:proofErr w:type="spellEnd"/>
      <w:r w:rsidRPr="00F63E11">
        <w:rPr>
          <w:b/>
          <w:color w:val="6C9051" w:themeColor="accent2" w:themeShade="BF"/>
        </w:rPr>
        <w:t xml:space="preserve"> in </w:t>
      </w:r>
      <w:proofErr w:type="spellStart"/>
      <w:r w:rsidRPr="00F63E11">
        <w:rPr>
          <w:b/>
          <w:color w:val="6C9051" w:themeColor="accent2" w:themeShade="BF"/>
        </w:rPr>
        <w:t>the</w:t>
      </w:r>
      <w:proofErr w:type="spellEnd"/>
      <w:r w:rsidRPr="00F63E11">
        <w:rPr>
          <w:b/>
          <w:color w:val="6C9051" w:themeColor="accent2" w:themeShade="BF"/>
        </w:rPr>
        <w:t xml:space="preserve"> </w:t>
      </w:r>
      <w:proofErr w:type="spellStart"/>
      <w:r w:rsidRPr="00F63E11">
        <w:rPr>
          <w:b/>
          <w:color w:val="6C9051" w:themeColor="accent2" w:themeShade="BF"/>
        </w:rPr>
        <w:t>particular</w:t>
      </w:r>
      <w:proofErr w:type="spellEnd"/>
      <w:r w:rsidRPr="00F63E11">
        <w:rPr>
          <w:b/>
          <w:color w:val="6C9051" w:themeColor="accent2" w:themeShade="BF"/>
        </w:rPr>
        <w:t xml:space="preserve"> plant.</w:t>
      </w:r>
    </w:p>
    <w:tbl>
      <w:tblPr>
        <w:tblW w:w="9709" w:type="dxa"/>
        <w:tblLayout w:type="fixed"/>
        <w:tblCellMar>
          <w:left w:w="70" w:type="dxa"/>
          <w:right w:w="70" w:type="dxa"/>
        </w:tblCellMar>
        <w:tblLook w:val="0000" w:firstRow="0" w:lastRow="0" w:firstColumn="0" w:lastColumn="0" w:noHBand="0" w:noVBand="0"/>
      </w:tblPr>
      <w:tblGrid>
        <w:gridCol w:w="921"/>
        <w:gridCol w:w="8788"/>
      </w:tblGrid>
      <w:tr w:rsidR="000015BD" w:rsidRPr="00B21A8B" w:rsidTr="00E04C09">
        <w:trPr>
          <w:trHeight w:val="520"/>
        </w:trPr>
        <w:tc>
          <w:tcPr>
            <w:tcW w:w="921" w:type="dxa"/>
            <w:tcBorders>
              <w:top w:val="single" w:sz="4" w:space="0" w:color="auto"/>
            </w:tcBorders>
          </w:tcPr>
          <w:p w:rsidR="000015BD" w:rsidRPr="00F63E11" w:rsidRDefault="000015BD" w:rsidP="000015BD">
            <w:pPr>
              <w:widowControl w:val="0"/>
              <w:spacing w:after="0" w:line="240" w:lineRule="atLeast"/>
              <w:rPr>
                <w:rFonts w:ascii="Arial" w:hAnsi="Arial" w:cs="Arial"/>
                <w:noProof/>
                <w:sz w:val="16"/>
                <w:szCs w:val="16"/>
                <w:lang w:val="en-GB" w:eastAsia="de-CH"/>
              </w:rPr>
            </w:pPr>
          </w:p>
        </w:tc>
        <w:tc>
          <w:tcPr>
            <w:tcW w:w="8788" w:type="dxa"/>
            <w:tcBorders>
              <w:top w:val="single" w:sz="4" w:space="0" w:color="auto"/>
            </w:tcBorders>
          </w:tcPr>
          <w:p w:rsidR="00B21A8B" w:rsidRPr="00B21A8B" w:rsidRDefault="00B21A8B" w:rsidP="000015BD">
            <w:pPr>
              <w:widowControl w:val="0"/>
              <w:spacing w:after="0" w:line="240" w:lineRule="exact"/>
              <w:ind w:left="57" w:right="57"/>
              <w:rPr>
                <w:rFonts w:ascii="Arial" w:hAnsi="Arial" w:cs="Arial"/>
                <w:b/>
                <w:sz w:val="20"/>
                <w:szCs w:val="20"/>
                <w:lang w:val="en-GB"/>
              </w:rPr>
            </w:pPr>
            <w:r w:rsidRPr="00B21A8B">
              <w:rPr>
                <w:rFonts w:ascii="Arial" w:hAnsi="Arial" w:cs="Arial"/>
                <w:b/>
                <w:sz w:val="20"/>
                <w:szCs w:val="20"/>
                <w:lang w:val="en-GB"/>
              </w:rPr>
              <w:t xml:space="preserve">Background </w:t>
            </w:r>
          </w:p>
          <w:p w:rsidR="00B21A8B" w:rsidRDefault="00B21A8B" w:rsidP="00B21A8B">
            <w:pPr>
              <w:widowControl w:val="0"/>
              <w:spacing w:after="0" w:line="240" w:lineRule="exact"/>
              <w:ind w:left="57" w:right="57"/>
              <w:rPr>
                <w:rFonts w:ascii="Arial" w:hAnsi="Arial" w:cs="Arial"/>
                <w:sz w:val="16"/>
                <w:szCs w:val="16"/>
                <w:lang w:val="en-GB"/>
              </w:rPr>
            </w:pPr>
            <w:r w:rsidRPr="00B21A8B">
              <w:rPr>
                <w:rFonts w:ascii="Arial" w:hAnsi="Arial" w:cs="Arial"/>
                <w:sz w:val="16"/>
                <w:szCs w:val="16"/>
                <w:lang w:val="en-GB"/>
              </w:rPr>
              <w:t xml:space="preserve">Class 2 safety cabinets ensure that people, product and the environment </w:t>
            </w:r>
            <w:proofErr w:type="gramStart"/>
            <w:r w:rsidRPr="00B21A8B">
              <w:rPr>
                <w:rFonts w:ascii="Arial" w:hAnsi="Arial" w:cs="Arial"/>
                <w:sz w:val="16"/>
                <w:szCs w:val="16"/>
                <w:lang w:val="en-GB"/>
              </w:rPr>
              <w:t>are protected</w:t>
            </w:r>
            <w:proofErr w:type="gramEnd"/>
            <w:r w:rsidRPr="00B21A8B">
              <w:rPr>
                <w:rFonts w:ascii="Arial" w:hAnsi="Arial" w:cs="Arial"/>
                <w:sz w:val="16"/>
                <w:szCs w:val="16"/>
                <w:lang w:val="en-GB"/>
              </w:rPr>
              <w:t xml:space="preserve">. About 70% of the air </w:t>
            </w:r>
            <w:proofErr w:type="gramStart"/>
            <w:r w:rsidRPr="00B21A8B">
              <w:rPr>
                <w:rFonts w:ascii="Arial" w:hAnsi="Arial" w:cs="Arial"/>
                <w:sz w:val="16"/>
                <w:szCs w:val="16"/>
                <w:lang w:val="en-GB"/>
              </w:rPr>
              <w:t>is recirculated</w:t>
            </w:r>
            <w:proofErr w:type="gramEnd"/>
            <w:r w:rsidRPr="00B21A8B">
              <w:rPr>
                <w:rFonts w:ascii="Arial" w:hAnsi="Arial" w:cs="Arial"/>
                <w:sz w:val="16"/>
                <w:szCs w:val="16"/>
                <w:lang w:val="en-GB"/>
              </w:rPr>
              <w:t xml:space="preserve"> in the compartment; 30% of the air is discharged into the surrounding air through high-performance filters. Accordingly, this volume of 30% </w:t>
            </w:r>
            <w:proofErr w:type="gramStart"/>
            <w:r w:rsidRPr="00B21A8B">
              <w:rPr>
                <w:rFonts w:ascii="Arial" w:hAnsi="Arial" w:cs="Arial"/>
                <w:sz w:val="16"/>
                <w:szCs w:val="16"/>
                <w:lang w:val="en-GB"/>
              </w:rPr>
              <w:t>is constantly extracted</w:t>
            </w:r>
            <w:proofErr w:type="gramEnd"/>
            <w:r w:rsidRPr="00B21A8B">
              <w:rPr>
                <w:rFonts w:ascii="Arial" w:hAnsi="Arial" w:cs="Arial"/>
                <w:sz w:val="16"/>
                <w:szCs w:val="16"/>
                <w:lang w:val="en-GB"/>
              </w:rPr>
              <w:t xml:space="preserve"> from the laboratory, thereby contributing to occupational safet</w:t>
            </w:r>
            <w:r>
              <w:rPr>
                <w:rFonts w:ascii="Arial" w:hAnsi="Arial" w:cs="Arial"/>
                <w:sz w:val="16"/>
                <w:szCs w:val="16"/>
                <w:lang w:val="en-GB"/>
              </w:rPr>
              <w:t>y and the protection of health.</w:t>
            </w:r>
          </w:p>
          <w:p w:rsidR="00B21A8B" w:rsidRPr="00B21A8B" w:rsidRDefault="00B21A8B" w:rsidP="00B21A8B">
            <w:pPr>
              <w:widowControl w:val="0"/>
              <w:spacing w:after="0" w:line="240" w:lineRule="exact"/>
              <w:ind w:left="57" w:right="57"/>
              <w:rPr>
                <w:rFonts w:ascii="Arial" w:hAnsi="Arial" w:cs="Arial"/>
                <w:sz w:val="16"/>
                <w:szCs w:val="16"/>
                <w:lang w:val="en-GB"/>
              </w:rPr>
            </w:pPr>
          </w:p>
          <w:p w:rsidR="000015BD" w:rsidRDefault="00B21A8B" w:rsidP="00B21A8B">
            <w:pPr>
              <w:widowControl w:val="0"/>
              <w:spacing w:after="0" w:line="240" w:lineRule="exact"/>
              <w:ind w:left="57"/>
              <w:rPr>
                <w:rFonts w:ascii="Arial" w:hAnsi="Arial" w:cs="Arial"/>
                <w:sz w:val="16"/>
                <w:szCs w:val="16"/>
                <w:lang w:val="en-GB"/>
              </w:rPr>
            </w:pPr>
            <w:r w:rsidRPr="00B21A8B">
              <w:rPr>
                <w:rFonts w:ascii="Arial" w:hAnsi="Arial" w:cs="Arial"/>
                <w:sz w:val="16"/>
                <w:szCs w:val="16"/>
                <w:lang w:val="en-GB"/>
              </w:rPr>
              <w:t xml:space="preserve">Good microbiological practices are essential even in the safety cabinet, since such cabinets protect only against aerosol contamination and not against contact contamination. Accordingly, the employee’s hand must remain within the safety cabinet during work and </w:t>
            </w:r>
            <w:proofErr w:type="gramStart"/>
            <w:r w:rsidRPr="00B21A8B">
              <w:rPr>
                <w:rFonts w:ascii="Arial" w:hAnsi="Arial" w:cs="Arial"/>
                <w:sz w:val="16"/>
                <w:szCs w:val="16"/>
                <w:lang w:val="en-GB"/>
              </w:rPr>
              <w:t>must not be brought up</w:t>
            </w:r>
            <w:proofErr w:type="gramEnd"/>
            <w:r w:rsidRPr="00B21A8B">
              <w:rPr>
                <w:rFonts w:ascii="Arial" w:hAnsi="Arial" w:cs="Arial"/>
                <w:sz w:val="16"/>
                <w:szCs w:val="16"/>
                <w:lang w:val="en-GB"/>
              </w:rPr>
              <w:t xml:space="preserve"> to the face.</w:t>
            </w:r>
          </w:p>
          <w:p w:rsidR="00B21A8B" w:rsidRPr="00B21A8B" w:rsidRDefault="00B21A8B" w:rsidP="00B21A8B">
            <w:pPr>
              <w:widowControl w:val="0"/>
              <w:spacing w:after="0" w:line="240" w:lineRule="exact"/>
              <w:ind w:left="57"/>
              <w:rPr>
                <w:rFonts w:ascii="Arial" w:hAnsi="Arial" w:cs="Arial"/>
                <w:b/>
                <w:sz w:val="16"/>
                <w:szCs w:val="16"/>
                <w:lang w:val="en-GB"/>
              </w:rPr>
            </w:pPr>
          </w:p>
        </w:tc>
      </w:tr>
      <w:tr w:rsidR="00E04C09" w:rsidRPr="00B21A8B" w:rsidTr="00A310F8">
        <w:trPr>
          <w:trHeight w:val="1040"/>
        </w:trPr>
        <w:tc>
          <w:tcPr>
            <w:tcW w:w="921" w:type="dxa"/>
            <w:shd w:val="clear" w:color="auto" w:fill="F2F2F2" w:themeFill="background1" w:themeFillShade="F2"/>
          </w:tcPr>
          <w:p w:rsidR="00E04C09" w:rsidRPr="000015BD" w:rsidRDefault="00E04C09" w:rsidP="00E04C09">
            <w:pPr>
              <w:widowControl w:val="0"/>
              <w:spacing w:after="0" w:line="240" w:lineRule="atLeast"/>
              <w:rPr>
                <w:rFonts w:ascii="Arial" w:hAnsi="Arial" w:cs="Arial"/>
                <w:sz w:val="16"/>
                <w:szCs w:val="16"/>
              </w:rPr>
            </w:pPr>
            <w:r w:rsidRPr="000015BD">
              <w:rPr>
                <w:rFonts w:ascii="Arial" w:hAnsi="Arial" w:cs="Arial"/>
                <w:noProof/>
                <w:sz w:val="16"/>
                <w:szCs w:val="16"/>
                <w:lang w:eastAsia="de-CH"/>
              </w:rPr>
              <w:drawing>
                <wp:inline distT="0" distB="0" distL="0" distR="0" wp14:anchorId="2D092847" wp14:editId="535AF838">
                  <wp:extent cx="501015" cy="58229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1015" cy="582295"/>
                          </a:xfrm>
                          <a:prstGeom prst="rect">
                            <a:avLst/>
                          </a:prstGeom>
                          <a:noFill/>
                          <a:ln>
                            <a:noFill/>
                          </a:ln>
                        </pic:spPr>
                      </pic:pic>
                    </a:graphicData>
                  </a:graphic>
                </wp:inline>
              </w:drawing>
            </w:r>
          </w:p>
        </w:tc>
        <w:tc>
          <w:tcPr>
            <w:tcW w:w="8788" w:type="dxa"/>
            <w:shd w:val="clear" w:color="auto" w:fill="F2F2F2" w:themeFill="background1" w:themeFillShade="F2"/>
          </w:tcPr>
          <w:p w:rsidR="00B21A8B" w:rsidRDefault="00B21A8B" w:rsidP="00E04C09">
            <w:pPr>
              <w:widowControl w:val="0"/>
              <w:spacing w:after="0" w:line="240" w:lineRule="exact"/>
              <w:ind w:left="57" w:right="57"/>
              <w:rPr>
                <w:rFonts w:ascii="Arial" w:hAnsi="Arial" w:cs="Arial"/>
                <w:b/>
                <w:noProof/>
                <w:sz w:val="20"/>
                <w:szCs w:val="20"/>
                <w:lang w:val="en-GB" w:eastAsia="de-CH"/>
              </w:rPr>
            </w:pPr>
            <w:r w:rsidRPr="00B21A8B">
              <w:rPr>
                <w:rFonts w:ascii="Arial" w:hAnsi="Arial" w:cs="Arial"/>
                <w:b/>
                <w:noProof/>
                <w:sz w:val="20"/>
                <w:szCs w:val="20"/>
                <w:lang w:val="en-GB" w:eastAsia="de-CH"/>
              </w:rPr>
              <w:t xml:space="preserve">Dangers for humans and the environment </w:t>
            </w:r>
          </w:p>
          <w:p w:rsidR="00E04C09" w:rsidRDefault="00B21A8B" w:rsidP="00E04C09">
            <w:pPr>
              <w:widowControl w:val="0"/>
              <w:spacing w:after="0" w:line="240" w:lineRule="exact"/>
              <w:ind w:left="57" w:right="57"/>
              <w:rPr>
                <w:rFonts w:ascii="Arial" w:hAnsi="Arial" w:cs="Arial"/>
                <w:sz w:val="16"/>
                <w:szCs w:val="16"/>
                <w:lang w:val="en-GB"/>
              </w:rPr>
            </w:pPr>
            <w:r w:rsidRPr="00B21A8B">
              <w:rPr>
                <w:rFonts w:ascii="Arial" w:hAnsi="Arial" w:cs="Arial"/>
                <w:sz w:val="16"/>
                <w:szCs w:val="16"/>
                <w:lang w:val="en-GB"/>
              </w:rPr>
              <w:t xml:space="preserve">Danger of release of biological substances from the cabinet </w:t>
            </w:r>
            <w:proofErr w:type="gramStart"/>
            <w:r w:rsidRPr="00CD4DD3">
              <w:rPr>
                <w:rFonts w:ascii="Arial" w:hAnsi="Arial" w:cs="Arial"/>
                <w:b/>
                <w:sz w:val="16"/>
                <w:szCs w:val="16"/>
                <w:lang w:val="en-GB"/>
              </w:rPr>
              <w:t>as a result</w:t>
            </w:r>
            <w:proofErr w:type="gramEnd"/>
            <w:r w:rsidRPr="00B21A8B">
              <w:rPr>
                <w:rFonts w:ascii="Arial" w:hAnsi="Arial" w:cs="Arial"/>
                <w:sz w:val="16"/>
                <w:szCs w:val="16"/>
                <w:lang w:val="en-GB"/>
              </w:rPr>
              <w:t xml:space="preserve"> of incorrect working procedures.</w:t>
            </w:r>
          </w:p>
          <w:p w:rsidR="00DC5884" w:rsidRPr="00B21A8B" w:rsidRDefault="00DC5884" w:rsidP="00E04C09">
            <w:pPr>
              <w:widowControl w:val="0"/>
              <w:spacing w:after="0" w:line="240" w:lineRule="exact"/>
              <w:ind w:left="57" w:right="57"/>
              <w:rPr>
                <w:b/>
                <w:noProof/>
                <w:sz w:val="20"/>
                <w:szCs w:val="20"/>
                <w:lang w:val="en-GB" w:eastAsia="de-CH"/>
              </w:rPr>
            </w:pPr>
          </w:p>
        </w:tc>
      </w:tr>
      <w:tr w:rsidR="00E04C09" w:rsidRPr="00CD4DD3" w:rsidTr="000015BD">
        <w:tc>
          <w:tcPr>
            <w:tcW w:w="921" w:type="dxa"/>
            <w:vMerge w:val="restart"/>
          </w:tcPr>
          <w:p w:rsidR="00E04C09" w:rsidRPr="000015BD" w:rsidRDefault="00E04C09" w:rsidP="00E04C09">
            <w:pPr>
              <w:pStyle w:val="Zeichnung"/>
              <w:widowControl w:val="0"/>
              <w:spacing w:before="0" w:after="0" w:line="240" w:lineRule="atLeast"/>
              <w:ind w:left="57" w:right="57"/>
              <w:jc w:val="left"/>
              <w:rPr>
                <w:rFonts w:cs="Arial"/>
                <w:szCs w:val="16"/>
              </w:rPr>
            </w:pPr>
            <w:r w:rsidRPr="000015BD">
              <w:rPr>
                <w:rFonts w:cs="Arial"/>
                <w:noProof/>
                <w:szCs w:val="16"/>
                <w:lang w:val="de-CH" w:eastAsia="de-CH"/>
              </w:rPr>
              <w:drawing>
                <wp:inline distT="0" distB="0" distL="0" distR="0" wp14:anchorId="63F160AC" wp14:editId="3E1688A4">
                  <wp:extent cx="413385" cy="413385"/>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p w:rsidR="00E04C09" w:rsidRPr="000015BD" w:rsidRDefault="00E04C09" w:rsidP="00E04C09">
            <w:pPr>
              <w:pStyle w:val="Zeichnung"/>
              <w:widowControl w:val="0"/>
              <w:spacing w:before="0" w:after="0" w:line="240" w:lineRule="atLeast"/>
              <w:ind w:left="57" w:right="57"/>
              <w:jc w:val="left"/>
              <w:rPr>
                <w:rFonts w:cs="Arial"/>
                <w:szCs w:val="16"/>
              </w:rPr>
            </w:pPr>
            <w:r w:rsidRPr="000015BD">
              <w:rPr>
                <w:rFonts w:cs="Arial"/>
                <w:noProof/>
                <w:szCs w:val="16"/>
                <w:lang w:val="de-CH" w:eastAsia="de-CH"/>
              </w:rPr>
              <w:drawing>
                <wp:inline distT="0" distB="0" distL="0" distR="0" wp14:anchorId="0184D379" wp14:editId="5FB17EE7">
                  <wp:extent cx="413385" cy="413385"/>
                  <wp:effectExtent l="0" t="0" r="0" b="0"/>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p w:rsidR="00E04C09" w:rsidRPr="000015BD" w:rsidRDefault="00E04C09" w:rsidP="00E04C09">
            <w:pPr>
              <w:widowControl w:val="0"/>
              <w:spacing w:after="0" w:line="240" w:lineRule="atLeast"/>
              <w:ind w:left="57" w:right="57"/>
              <w:rPr>
                <w:rFonts w:ascii="Arial" w:hAnsi="Arial" w:cs="Arial"/>
                <w:sz w:val="16"/>
                <w:szCs w:val="16"/>
              </w:rPr>
            </w:pPr>
          </w:p>
        </w:tc>
        <w:tc>
          <w:tcPr>
            <w:tcW w:w="8788" w:type="dxa"/>
          </w:tcPr>
          <w:p w:rsidR="00CD4DD3" w:rsidRPr="00E567CF" w:rsidRDefault="00CD4DD3" w:rsidP="00E567CF">
            <w:pPr>
              <w:widowControl w:val="0"/>
              <w:spacing w:after="0" w:line="240" w:lineRule="exact"/>
              <w:ind w:left="57"/>
              <w:rPr>
                <w:rFonts w:ascii="Arial" w:hAnsi="Arial" w:cs="Arial"/>
                <w:b/>
                <w:sz w:val="20"/>
                <w:szCs w:val="20"/>
                <w:lang w:val="en-GB"/>
              </w:rPr>
            </w:pPr>
            <w:r w:rsidRPr="00CD4DD3">
              <w:rPr>
                <w:rFonts w:ascii="Arial" w:hAnsi="Arial" w:cs="Arial"/>
                <w:b/>
                <w:sz w:val="20"/>
                <w:szCs w:val="20"/>
                <w:lang w:val="en-GB"/>
              </w:rPr>
              <w:t>Precautions and rules of conduct</w:t>
            </w:r>
          </w:p>
        </w:tc>
      </w:tr>
      <w:tr w:rsidR="00E04C09" w:rsidRPr="00CD4DD3" w:rsidTr="000015BD">
        <w:tc>
          <w:tcPr>
            <w:tcW w:w="921" w:type="dxa"/>
            <w:vMerge/>
          </w:tcPr>
          <w:p w:rsidR="00E04C09" w:rsidRPr="00CD4DD3" w:rsidRDefault="00E04C09" w:rsidP="00E04C09">
            <w:pPr>
              <w:widowControl w:val="0"/>
              <w:spacing w:after="0" w:line="240" w:lineRule="atLeast"/>
              <w:ind w:left="57" w:right="57"/>
              <w:rPr>
                <w:rFonts w:ascii="Arial" w:hAnsi="Arial" w:cs="Arial"/>
                <w:sz w:val="16"/>
                <w:szCs w:val="16"/>
                <w:lang w:val="en-GB"/>
              </w:rPr>
            </w:pPr>
          </w:p>
        </w:tc>
        <w:tc>
          <w:tcPr>
            <w:tcW w:w="8788" w:type="dxa"/>
          </w:tcPr>
          <w:p w:rsidR="00CD4DD3" w:rsidRPr="00CD4DD3" w:rsidRDefault="00CD4DD3" w:rsidP="00CD4DD3">
            <w:pPr>
              <w:widowControl w:val="0"/>
              <w:spacing w:after="0" w:line="240" w:lineRule="exact"/>
              <w:ind w:left="57" w:right="57"/>
              <w:rPr>
                <w:rFonts w:ascii="Arial" w:hAnsi="Arial" w:cs="Arial"/>
                <w:i/>
                <w:sz w:val="16"/>
                <w:szCs w:val="16"/>
                <w:lang w:val="en-GB"/>
              </w:rPr>
            </w:pPr>
            <w:r w:rsidRPr="00CD4DD3">
              <w:rPr>
                <w:rFonts w:ascii="Arial" w:hAnsi="Arial" w:cs="Arial"/>
                <w:i/>
                <w:sz w:val="16"/>
                <w:szCs w:val="16"/>
                <w:lang w:val="en-GB"/>
              </w:rPr>
              <w:t>Avoid draughts in the working area; to this end, keep windows and doors closed during work in the safety cabinet. Do not position the cabinet too close to doors.</w:t>
            </w:r>
          </w:p>
          <w:p w:rsidR="00CD4DD3" w:rsidRPr="00CD4DD3" w:rsidRDefault="00CD4DD3" w:rsidP="00CD4DD3">
            <w:pPr>
              <w:widowControl w:val="0"/>
              <w:spacing w:after="0" w:line="240" w:lineRule="exact"/>
              <w:ind w:left="57" w:right="57"/>
              <w:rPr>
                <w:rFonts w:ascii="Arial" w:hAnsi="Arial" w:cs="Arial"/>
                <w:i/>
                <w:sz w:val="16"/>
                <w:szCs w:val="16"/>
                <w:lang w:val="en-GB"/>
              </w:rPr>
            </w:pPr>
            <w:r w:rsidRPr="00CD4DD3">
              <w:rPr>
                <w:rFonts w:ascii="Arial" w:hAnsi="Arial" w:cs="Arial"/>
                <w:i/>
                <w:sz w:val="16"/>
                <w:szCs w:val="16"/>
                <w:lang w:val="en-GB"/>
              </w:rPr>
              <w:t>Switch on the equipment approx. 10 (to 30) minutes before the start of work.</w:t>
            </w:r>
          </w:p>
          <w:p w:rsidR="00CD4DD3" w:rsidRDefault="00CD4DD3" w:rsidP="00CD4DD3">
            <w:pPr>
              <w:widowControl w:val="0"/>
              <w:spacing w:after="0" w:line="240" w:lineRule="exact"/>
              <w:ind w:left="57" w:right="57"/>
              <w:rPr>
                <w:rFonts w:ascii="Arial" w:hAnsi="Arial" w:cs="Arial"/>
                <w:i/>
                <w:sz w:val="16"/>
                <w:szCs w:val="16"/>
                <w:lang w:val="en-GB"/>
              </w:rPr>
            </w:pPr>
          </w:p>
          <w:p w:rsidR="00CD4DD3" w:rsidRPr="00CD4DD3" w:rsidRDefault="00CD4DD3" w:rsidP="00CD4DD3">
            <w:pPr>
              <w:widowControl w:val="0"/>
              <w:spacing w:after="0" w:line="240" w:lineRule="exact"/>
              <w:ind w:left="57" w:right="57"/>
              <w:rPr>
                <w:rFonts w:ascii="Arial" w:hAnsi="Arial" w:cs="Arial"/>
                <w:i/>
                <w:sz w:val="16"/>
                <w:szCs w:val="16"/>
                <w:lang w:val="en-GB"/>
              </w:rPr>
            </w:pPr>
            <w:r w:rsidRPr="00CD4DD3">
              <w:rPr>
                <w:rFonts w:ascii="Arial" w:hAnsi="Arial" w:cs="Arial"/>
                <w:i/>
                <w:sz w:val="16"/>
                <w:szCs w:val="16"/>
                <w:lang w:val="en-GB"/>
              </w:rPr>
              <w:t xml:space="preserve">Use personal protective equipment: </w:t>
            </w:r>
            <w:r w:rsidRPr="00CD4DD3">
              <w:rPr>
                <w:rFonts w:ascii="Arial" w:hAnsi="Arial" w:cs="Arial"/>
                <w:i/>
                <w:sz w:val="16"/>
                <w:szCs w:val="16"/>
                <w:u w:val="single"/>
                <w:lang w:val="en-GB"/>
              </w:rPr>
              <w:t>at least</w:t>
            </w:r>
            <w:r w:rsidRPr="00CD4DD3">
              <w:rPr>
                <w:rFonts w:ascii="Arial" w:hAnsi="Arial" w:cs="Arial"/>
                <w:i/>
                <w:sz w:val="16"/>
                <w:szCs w:val="16"/>
                <w:lang w:val="en-GB"/>
              </w:rPr>
              <w:t xml:space="preserve"> laboratory coat.</w:t>
            </w:r>
          </w:p>
          <w:p w:rsidR="00CD4DD3" w:rsidRPr="00CD4DD3" w:rsidRDefault="00CD4DD3" w:rsidP="00CD4DD3">
            <w:pPr>
              <w:widowControl w:val="0"/>
              <w:spacing w:after="0" w:line="240" w:lineRule="exact"/>
              <w:ind w:left="57" w:right="57"/>
              <w:rPr>
                <w:rFonts w:ascii="Arial" w:hAnsi="Arial" w:cs="Arial"/>
                <w:i/>
                <w:sz w:val="16"/>
                <w:szCs w:val="16"/>
                <w:lang w:val="en-GB"/>
              </w:rPr>
            </w:pPr>
            <w:r w:rsidRPr="00CD4DD3">
              <w:rPr>
                <w:rFonts w:ascii="Arial" w:hAnsi="Arial" w:cs="Arial"/>
                <w:i/>
                <w:sz w:val="16"/>
                <w:szCs w:val="16"/>
                <w:lang w:val="en-GB"/>
              </w:rPr>
              <w:t>When working with particularly problematic chemical or biological agents, also use eye protection and disposable gloves (latex or nitrile). (Refer to the specific operating instructions required for this purpose).</w:t>
            </w:r>
          </w:p>
          <w:p w:rsidR="00CD4DD3" w:rsidRPr="00CD4DD3" w:rsidRDefault="00CD4DD3" w:rsidP="00CD4DD3">
            <w:pPr>
              <w:widowControl w:val="0"/>
              <w:spacing w:after="0" w:line="240" w:lineRule="exact"/>
              <w:ind w:left="57" w:right="57"/>
              <w:rPr>
                <w:rFonts w:ascii="Arial" w:hAnsi="Arial" w:cs="Arial"/>
                <w:i/>
                <w:sz w:val="16"/>
                <w:szCs w:val="16"/>
                <w:lang w:val="en-GB"/>
              </w:rPr>
            </w:pPr>
            <w:r w:rsidRPr="00CD4DD3">
              <w:rPr>
                <w:rFonts w:ascii="Arial" w:hAnsi="Arial" w:cs="Arial"/>
                <w:i/>
                <w:sz w:val="16"/>
                <w:szCs w:val="16"/>
                <w:lang w:val="en-GB"/>
              </w:rPr>
              <w:t>Prevent aerosol formation as far as possible even under the safety cabinet.</w:t>
            </w:r>
          </w:p>
          <w:p w:rsidR="00CD4DD3" w:rsidRPr="00CD4DD3" w:rsidRDefault="00CD4DD3" w:rsidP="00CD4DD3">
            <w:pPr>
              <w:widowControl w:val="0"/>
              <w:spacing w:after="0" w:line="240" w:lineRule="exact"/>
              <w:ind w:left="57" w:right="57"/>
              <w:rPr>
                <w:rFonts w:ascii="Arial" w:hAnsi="Arial" w:cs="Arial"/>
                <w:i/>
                <w:sz w:val="16"/>
                <w:szCs w:val="16"/>
                <w:lang w:val="en-GB"/>
              </w:rPr>
            </w:pPr>
            <w:r w:rsidRPr="00CD4DD3">
              <w:rPr>
                <w:rFonts w:ascii="Arial" w:hAnsi="Arial" w:cs="Arial"/>
                <w:i/>
                <w:sz w:val="16"/>
                <w:szCs w:val="16"/>
                <w:lang w:val="en-GB"/>
              </w:rPr>
              <w:t>Prevent disturbances to the laminar air flow as far as possible:</w:t>
            </w:r>
          </w:p>
          <w:p w:rsidR="00CD4DD3" w:rsidRPr="00CD4DD3" w:rsidRDefault="00CD4DD3" w:rsidP="00CD4DD3">
            <w:pPr>
              <w:widowControl w:val="0"/>
              <w:numPr>
                <w:ilvl w:val="0"/>
                <w:numId w:val="50"/>
              </w:numPr>
              <w:tabs>
                <w:tab w:val="num" w:pos="560"/>
              </w:tabs>
              <w:spacing w:after="0" w:line="240" w:lineRule="exact"/>
              <w:ind w:right="57"/>
              <w:rPr>
                <w:rFonts w:ascii="Arial" w:hAnsi="Arial" w:cs="Arial"/>
                <w:i/>
                <w:sz w:val="16"/>
                <w:szCs w:val="16"/>
                <w:lang w:val="en-GB"/>
              </w:rPr>
            </w:pPr>
            <w:r w:rsidRPr="00CD4DD3">
              <w:rPr>
                <w:rFonts w:ascii="Arial" w:hAnsi="Arial" w:cs="Arial"/>
                <w:i/>
                <w:sz w:val="16"/>
                <w:szCs w:val="16"/>
                <w:lang w:val="en-GB"/>
              </w:rPr>
              <w:t>no rapid or violent movements;</w:t>
            </w:r>
          </w:p>
          <w:p w:rsidR="00CD4DD3" w:rsidRPr="00CD4DD3" w:rsidRDefault="00CD4DD3" w:rsidP="00CD4DD3">
            <w:pPr>
              <w:widowControl w:val="0"/>
              <w:numPr>
                <w:ilvl w:val="0"/>
                <w:numId w:val="50"/>
              </w:numPr>
              <w:tabs>
                <w:tab w:val="num" w:pos="560"/>
              </w:tabs>
              <w:spacing w:after="0" w:line="240" w:lineRule="exact"/>
              <w:ind w:right="57"/>
              <w:rPr>
                <w:rFonts w:ascii="Arial" w:hAnsi="Arial" w:cs="Arial"/>
                <w:i/>
                <w:sz w:val="16"/>
                <w:szCs w:val="16"/>
                <w:lang w:val="en-GB"/>
              </w:rPr>
            </w:pPr>
            <w:r w:rsidRPr="00CD4DD3">
              <w:rPr>
                <w:rFonts w:ascii="Arial" w:hAnsi="Arial" w:cs="Arial"/>
                <w:i/>
                <w:sz w:val="16"/>
                <w:szCs w:val="16"/>
                <w:lang w:val="en-GB"/>
              </w:rPr>
              <w:t>only bring bulky items of equipment into the safety cabinet if absolutely essential and remove them immediately after use;</w:t>
            </w:r>
          </w:p>
          <w:p w:rsidR="00CD4DD3" w:rsidRPr="00CD4DD3" w:rsidRDefault="00CD4DD3" w:rsidP="00CD4DD3">
            <w:pPr>
              <w:widowControl w:val="0"/>
              <w:numPr>
                <w:ilvl w:val="0"/>
                <w:numId w:val="50"/>
              </w:numPr>
              <w:tabs>
                <w:tab w:val="num" w:pos="560"/>
              </w:tabs>
              <w:spacing w:after="0" w:line="240" w:lineRule="exact"/>
              <w:ind w:right="57"/>
              <w:rPr>
                <w:rFonts w:ascii="Arial" w:hAnsi="Arial" w:cs="Arial"/>
                <w:i/>
                <w:sz w:val="16"/>
                <w:szCs w:val="16"/>
                <w:lang w:val="en-GB"/>
              </w:rPr>
            </w:pPr>
            <w:r w:rsidRPr="00CD4DD3">
              <w:rPr>
                <w:rFonts w:ascii="Arial" w:hAnsi="Arial" w:cs="Arial"/>
                <w:i/>
                <w:sz w:val="16"/>
                <w:szCs w:val="16"/>
                <w:lang w:val="en-GB"/>
              </w:rPr>
              <w:t>do not store any unnecessary items in the safety cabinet – only introduce material and equipment to the extent absolutely necessary for the work;</w:t>
            </w:r>
          </w:p>
          <w:p w:rsidR="00CD4DD3" w:rsidRPr="00CD4DD3" w:rsidRDefault="00CD4DD3" w:rsidP="00CD4DD3">
            <w:pPr>
              <w:widowControl w:val="0"/>
              <w:numPr>
                <w:ilvl w:val="0"/>
                <w:numId w:val="50"/>
              </w:numPr>
              <w:tabs>
                <w:tab w:val="num" w:pos="560"/>
              </w:tabs>
              <w:spacing w:after="0" w:line="240" w:lineRule="exact"/>
              <w:ind w:right="57"/>
              <w:rPr>
                <w:rFonts w:ascii="Arial" w:hAnsi="Arial" w:cs="Arial"/>
                <w:i/>
                <w:sz w:val="16"/>
                <w:szCs w:val="16"/>
                <w:lang w:val="en-GB"/>
              </w:rPr>
            </w:pPr>
            <w:r w:rsidRPr="00CD4DD3">
              <w:rPr>
                <w:rFonts w:ascii="Arial" w:hAnsi="Arial" w:cs="Arial"/>
                <w:i/>
                <w:sz w:val="16"/>
                <w:szCs w:val="16"/>
                <w:lang w:val="en-GB"/>
              </w:rPr>
              <w:t>do not use Bunsen burners over extended periods – only ignite as required, using a sensor or foot switch;</w:t>
            </w:r>
          </w:p>
          <w:p w:rsidR="00CD4DD3" w:rsidRPr="00CD4DD3" w:rsidRDefault="00CD4DD3" w:rsidP="00CD4DD3">
            <w:pPr>
              <w:widowControl w:val="0"/>
              <w:numPr>
                <w:ilvl w:val="0"/>
                <w:numId w:val="50"/>
              </w:numPr>
              <w:tabs>
                <w:tab w:val="num" w:pos="560"/>
              </w:tabs>
              <w:spacing w:after="0" w:line="240" w:lineRule="exact"/>
              <w:ind w:right="57"/>
              <w:rPr>
                <w:rFonts w:ascii="Arial" w:hAnsi="Arial" w:cs="Arial"/>
                <w:b/>
                <w:i/>
                <w:sz w:val="16"/>
                <w:szCs w:val="16"/>
                <w:lang w:val="en-GB"/>
              </w:rPr>
            </w:pPr>
            <w:proofErr w:type="gramStart"/>
            <w:r w:rsidRPr="00CD4DD3">
              <w:rPr>
                <w:rFonts w:ascii="Arial" w:hAnsi="Arial" w:cs="Arial"/>
                <w:b/>
                <w:i/>
                <w:sz w:val="16"/>
                <w:szCs w:val="16"/>
                <w:lang w:val="en-GB"/>
              </w:rPr>
              <w:t>do</w:t>
            </w:r>
            <w:proofErr w:type="gramEnd"/>
            <w:r w:rsidRPr="00CD4DD3">
              <w:rPr>
                <w:rFonts w:ascii="Arial" w:hAnsi="Arial" w:cs="Arial"/>
                <w:b/>
                <w:i/>
                <w:sz w:val="16"/>
                <w:szCs w:val="16"/>
                <w:lang w:val="en-GB"/>
              </w:rPr>
              <w:t xml:space="preserve"> not cover air holes.</w:t>
            </w:r>
          </w:p>
          <w:p w:rsidR="00CD4DD3" w:rsidRPr="00CD4DD3" w:rsidRDefault="00CD4DD3" w:rsidP="00CD4DD3">
            <w:pPr>
              <w:widowControl w:val="0"/>
              <w:spacing w:after="0" w:line="240" w:lineRule="exact"/>
              <w:ind w:left="57" w:right="57"/>
              <w:rPr>
                <w:rFonts w:ascii="Arial" w:hAnsi="Arial" w:cs="Arial"/>
                <w:b/>
                <w:i/>
                <w:sz w:val="16"/>
                <w:szCs w:val="16"/>
                <w:lang w:val="en-GB"/>
              </w:rPr>
            </w:pPr>
            <w:r w:rsidRPr="00CD4DD3">
              <w:rPr>
                <w:rFonts w:ascii="Arial" w:hAnsi="Arial" w:cs="Arial"/>
                <w:i/>
                <w:sz w:val="16"/>
                <w:szCs w:val="16"/>
                <w:lang w:val="en-GB"/>
              </w:rPr>
              <w:t xml:space="preserve">All equipment brought into the safety cabinet </w:t>
            </w:r>
            <w:proofErr w:type="gramStart"/>
            <w:r w:rsidRPr="00CD4DD3">
              <w:rPr>
                <w:rFonts w:ascii="Arial" w:hAnsi="Arial" w:cs="Arial"/>
                <w:i/>
                <w:sz w:val="16"/>
                <w:szCs w:val="16"/>
                <w:lang w:val="en-GB"/>
              </w:rPr>
              <w:t>must be cleaned and disinfected beforehand</w:t>
            </w:r>
            <w:proofErr w:type="gramEnd"/>
            <w:r w:rsidRPr="00CD4DD3">
              <w:rPr>
                <w:rFonts w:ascii="Arial" w:hAnsi="Arial" w:cs="Arial"/>
                <w:i/>
                <w:sz w:val="16"/>
                <w:szCs w:val="16"/>
                <w:lang w:val="en-GB"/>
              </w:rPr>
              <w:t xml:space="preserve">. Items of equipment removed from the safety cabinet </w:t>
            </w:r>
            <w:proofErr w:type="gramStart"/>
            <w:r w:rsidRPr="00CD4DD3">
              <w:rPr>
                <w:rFonts w:ascii="Arial" w:hAnsi="Arial" w:cs="Arial"/>
                <w:i/>
                <w:sz w:val="16"/>
                <w:szCs w:val="16"/>
                <w:lang w:val="en-GB"/>
              </w:rPr>
              <w:t>must first be disinfected and, if necessary, then cleaned (in this sequence)</w:t>
            </w:r>
            <w:proofErr w:type="gramEnd"/>
            <w:r w:rsidRPr="00CD4DD3">
              <w:rPr>
                <w:rFonts w:ascii="Arial" w:hAnsi="Arial" w:cs="Arial"/>
                <w:i/>
                <w:sz w:val="16"/>
                <w:szCs w:val="16"/>
                <w:lang w:val="en-GB"/>
              </w:rPr>
              <w:t>.</w:t>
            </w:r>
            <w:r w:rsidRPr="00CD4DD3">
              <w:rPr>
                <w:rFonts w:ascii="Arial" w:hAnsi="Arial" w:cs="Arial"/>
                <w:b/>
                <w:i/>
                <w:sz w:val="16"/>
                <w:szCs w:val="16"/>
                <w:lang w:val="en-GB"/>
              </w:rPr>
              <w:t xml:space="preserve"> </w:t>
            </w:r>
          </w:p>
          <w:p w:rsidR="00E04C09" w:rsidRPr="00CD4DD3" w:rsidRDefault="00CD4DD3" w:rsidP="00CD4DD3">
            <w:pPr>
              <w:widowControl w:val="0"/>
              <w:spacing w:after="0" w:line="240" w:lineRule="exact"/>
              <w:ind w:left="57" w:right="57"/>
              <w:rPr>
                <w:rFonts w:ascii="Arial" w:hAnsi="Arial" w:cs="Arial"/>
                <w:b/>
                <w:sz w:val="16"/>
                <w:szCs w:val="16"/>
                <w:lang w:val="en-GB"/>
              </w:rPr>
            </w:pPr>
            <w:r w:rsidRPr="00CD4DD3">
              <w:rPr>
                <w:rFonts w:ascii="Arial" w:hAnsi="Arial" w:cs="Arial"/>
                <w:i/>
                <w:sz w:val="16"/>
                <w:szCs w:val="16"/>
                <w:lang w:val="en-GB"/>
              </w:rPr>
              <w:t xml:space="preserve">The working surface of the safety cabinet </w:t>
            </w:r>
            <w:proofErr w:type="gramStart"/>
            <w:r w:rsidRPr="00CD4DD3">
              <w:rPr>
                <w:rFonts w:ascii="Arial" w:hAnsi="Arial" w:cs="Arial"/>
                <w:i/>
                <w:sz w:val="16"/>
                <w:szCs w:val="16"/>
                <w:lang w:val="en-GB"/>
              </w:rPr>
              <w:t>must be cleaned and disinfected at the end of the work</w:t>
            </w:r>
            <w:proofErr w:type="gramEnd"/>
            <w:r w:rsidRPr="00CD4DD3">
              <w:rPr>
                <w:rFonts w:ascii="Arial" w:hAnsi="Arial" w:cs="Arial"/>
                <w:i/>
                <w:sz w:val="16"/>
                <w:szCs w:val="16"/>
                <w:lang w:val="en-GB"/>
              </w:rPr>
              <w:t xml:space="preserve">. Waste must be disposed of, Pasteur pipettes on hoses </w:t>
            </w:r>
            <w:proofErr w:type="gramStart"/>
            <w:r w:rsidRPr="00CD4DD3">
              <w:rPr>
                <w:rFonts w:ascii="Arial" w:hAnsi="Arial" w:cs="Arial"/>
                <w:i/>
                <w:sz w:val="16"/>
                <w:szCs w:val="16"/>
                <w:lang w:val="en-GB"/>
              </w:rPr>
              <w:t>must be removed</w:t>
            </w:r>
            <w:proofErr w:type="gramEnd"/>
            <w:r w:rsidRPr="00CD4DD3">
              <w:rPr>
                <w:rFonts w:ascii="Arial" w:hAnsi="Arial" w:cs="Arial"/>
                <w:i/>
                <w:sz w:val="16"/>
                <w:szCs w:val="16"/>
                <w:lang w:val="en-GB"/>
              </w:rPr>
              <w:t xml:space="preserve"> and vacuum hoses must be disinfected (see operating instructions on hygiene and waste disposal). If flammable disinfectants </w:t>
            </w:r>
            <w:proofErr w:type="gramStart"/>
            <w:r w:rsidRPr="00CD4DD3">
              <w:rPr>
                <w:rFonts w:ascii="Arial" w:hAnsi="Arial" w:cs="Arial"/>
                <w:i/>
                <w:sz w:val="16"/>
                <w:szCs w:val="16"/>
                <w:lang w:val="en-GB"/>
              </w:rPr>
              <w:t>are stipulated</w:t>
            </w:r>
            <w:proofErr w:type="gramEnd"/>
            <w:r w:rsidRPr="00CD4DD3">
              <w:rPr>
                <w:rFonts w:ascii="Arial" w:hAnsi="Arial" w:cs="Arial"/>
                <w:i/>
                <w:sz w:val="16"/>
                <w:szCs w:val="16"/>
                <w:lang w:val="en-GB"/>
              </w:rPr>
              <w:t>, disinfect only by wiping with quantities of less than 20 ml in order to prevent any explosion.</w:t>
            </w:r>
          </w:p>
          <w:p w:rsidR="009F142B" w:rsidRPr="00CD4DD3" w:rsidRDefault="009F142B" w:rsidP="00E04C09">
            <w:pPr>
              <w:widowControl w:val="0"/>
              <w:spacing w:after="0" w:line="240" w:lineRule="exact"/>
              <w:ind w:left="57" w:right="57"/>
              <w:rPr>
                <w:rFonts w:ascii="Arial" w:hAnsi="Arial" w:cs="Arial"/>
                <w:b/>
                <w:sz w:val="16"/>
                <w:szCs w:val="16"/>
                <w:lang w:val="en-GB"/>
              </w:rPr>
            </w:pPr>
          </w:p>
        </w:tc>
      </w:tr>
      <w:tr w:rsidR="00E04C09" w:rsidRPr="00CD4DD3" w:rsidTr="000015BD">
        <w:tc>
          <w:tcPr>
            <w:tcW w:w="921" w:type="dxa"/>
          </w:tcPr>
          <w:p w:rsidR="00E04C09" w:rsidRPr="00CD4DD3" w:rsidRDefault="00E04C09" w:rsidP="00E04C09">
            <w:pPr>
              <w:widowControl w:val="0"/>
              <w:spacing w:after="0" w:line="240" w:lineRule="atLeast"/>
              <w:ind w:left="57" w:right="57"/>
              <w:rPr>
                <w:rFonts w:ascii="Arial" w:hAnsi="Arial" w:cs="Arial"/>
                <w:sz w:val="16"/>
                <w:szCs w:val="16"/>
                <w:lang w:val="en-GB"/>
              </w:rPr>
            </w:pPr>
          </w:p>
        </w:tc>
        <w:tc>
          <w:tcPr>
            <w:tcW w:w="8788" w:type="dxa"/>
          </w:tcPr>
          <w:p w:rsidR="00CD4DD3" w:rsidRPr="00CD4DD3" w:rsidRDefault="00CD4DD3" w:rsidP="00CD4DD3">
            <w:pPr>
              <w:widowControl w:val="0"/>
              <w:spacing w:after="0" w:line="240" w:lineRule="exact"/>
              <w:ind w:left="57" w:right="57"/>
              <w:rPr>
                <w:rFonts w:ascii="Arial" w:hAnsi="Arial" w:cs="Arial"/>
                <w:b/>
                <w:sz w:val="16"/>
                <w:szCs w:val="16"/>
                <w:lang w:val="en-GB"/>
              </w:rPr>
            </w:pPr>
            <w:r w:rsidRPr="00CD4DD3">
              <w:rPr>
                <w:rFonts w:ascii="Arial" w:hAnsi="Arial" w:cs="Arial"/>
                <w:sz w:val="16"/>
                <w:szCs w:val="16"/>
                <w:lang w:val="en-GB"/>
              </w:rPr>
              <w:t xml:space="preserve">If work </w:t>
            </w:r>
            <w:proofErr w:type="gramStart"/>
            <w:r w:rsidRPr="00CD4DD3">
              <w:rPr>
                <w:rFonts w:ascii="Arial" w:hAnsi="Arial" w:cs="Arial"/>
                <w:sz w:val="16"/>
                <w:szCs w:val="16"/>
                <w:lang w:val="en-GB"/>
              </w:rPr>
              <w:t>is not being carried out</w:t>
            </w:r>
            <w:proofErr w:type="gramEnd"/>
            <w:r w:rsidRPr="00CD4DD3">
              <w:rPr>
                <w:rFonts w:ascii="Arial" w:hAnsi="Arial" w:cs="Arial"/>
                <w:sz w:val="16"/>
                <w:szCs w:val="16"/>
                <w:lang w:val="en-GB"/>
              </w:rPr>
              <w:t xml:space="preserve"> on the safety cabinet, it can be switched to stand-by in order to save energy. This prevents contamination of the workroom from the laboratory air.</w:t>
            </w:r>
          </w:p>
          <w:p w:rsidR="008337FB" w:rsidRDefault="00CD4DD3" w:rsidP="00CD4DD3">
            <w:pPr>
              <w:widowControl w:val="0"/>
              <w:spacing w:after="0" w:line="240" w:lineRule="exact"/>
              <w:ind w:left="57" w:right="57"/>
              <w:rPr>
                <w:rFonts w:ascii="Arial" w:hAnsi="Arial" w:cs="Arial"/>
                <w:sz w:val="16"/>
                <w:szCs w:val="16"/>
                <w:lang w:val="en-GB"/>
              </w:rPr>
            </w:pPr>
            <w:r w:rsidRPr="00CD4DD3">
              <w:rPr>
                <w:rFonts w:ascii="Arial" w:hAnsi="Arial" w:cs="Arial"/>
                <w:sz w:val="16"/>
                <w:szCs w:val="16"/>
                <w:lang w:val="en-GB"/>
              </w:rPr>
              <w:t>If work involving potentially hazardous biological substances</w:t>
            </w:r>
            <w:r w:rsidRPr="00CD4DD3">
              <w:rPr>
                <w:rFonts w:ascii="Arial" w:hAnsi="Arial" w:cs="Arial"/>
                <w:sz w:val="16"/>
                <w:szCs w:val="16"/>
                <w:lang w:val="en-US"/>
              </w:rPr>
              <w:t xml:space="preserve"> </w:t>
            </w:r>
            <w:r w:rsidRPr="00CD4DD3">
              <w:rPr>
                <w:rFonts w:ascii="Arial" w:hAnsi="Arial" w:cs="Arial"/>
                <w:sz w:val="16"/>
                <w:szCs w:val="16"/>
                <w:lang w:val="en-GB"/>
              </w:rPr>
              <w:t xml:space="preserve">has been carried out, </w:t>
            </w:r>
            <w:proofErr w:type="gramStart"/>
            <w:r w:rsidRPr="00CD4DD3">
              <w:rPr>
                <w:rFonts w:ascii="Arial" w:hAnsi="Arial" w:cs="Arial"/>
                <w:sz w:val="16"/>
                <w:szCs w:val="16"/>
                <w:lang w:val="en-GB"/>
              </w:rPr>
              <w:t>the equipment must be switched off only by an authorized person</w:t>
            </w:r>
            <w:proofErr w:type="gramEnd"/>
            <w:r w:rsidRPr="00CD4DD3">
              <w:rPr>
                <w:rFonts w:ascii="Arial" w:hAnsi="Arial" w:cs="Arial"/>
                <w:sz w:val="16"/>
                <w:szCs w:val="16"/>
                <w:lang w:val="en-GB"/>
              </w:rPr>
              <w:t xml:space="preserve">. The sterility of the inside </w:t>
            </w:r>
            <w:proofErr w:type="gramStart"/>
            <w:r w:rsidRPr="00CD4DD3">
              <w:rPr>
                <w:rFonts w:ascii="Arial" w:hAnsi="Arial" w:cs="Arial"/>
                <w:sz w:val="16"/>
                <w:szCs w:val="16"/>
                <w:lang w:val="en-GB"/>
              </w:rPr>
              <w:t>should be monitored</w:t>
            </w:r>
            <w:proofErr w:type="gramEnd"/>
            <w:r w:rsidRPr="00CD4DD3">
              <w:rPr>
                <w:rFonts w:ascii="Arial" w:hAnsi="Arial" w:cs="Arial"/>
                <w:sz w:val="16"/>
                <w:szCs w:val="16"/>
                <w:lang w:val="en-GB"/>
              </w:rPr>
              <w:t xml:space="preserve"> from time to time by placing open Petri dishes lined with nutrients there. If microorganism growth occurs on the nutrients, the Laboratory Manager and the responsible person </w:t>
            </w:r>
            <w:proofErr w:type="gramStart"/>
            <w:r w:rsidRPr="00CD4DD3">
              <w:rPr>
                <w:rFonts w:ascii="Arial" w:hAnsi="Arial" w:cs="Arial"/>
                <w:sz w:val="16"/>
                <w:szCs w:val="16"/>
                <w:lang w:val="en-GB"/>
              </w:rPr>
              <w:t>must be informed</w:t>
            </w:r>
            <w:proofErr w:type="gramEnd"/>
            <w:r w:rsidRPr="00CD4DD3">
              <w:rPr>
                <w:rFonts w:ascii="Arial" w:hAnsi="Arial" w:cs="Arial"/>
                <w:sz w:val="16"/>
                <w:szCs w:val="16"/>
                <w:lang w:val="en-GB"/>
              </w:rPr>
              <w:t xml:space="preserve"> in accordance with the service plan.</w:t>
            </w:r>
          </w:p>
          <w:p w:rsidR="00CD4DD3" w:rsidRPr="00CD4DD3" w:rsidRDefault="00CD4DD3" w:rsidP="00CD4DD3">
            <w:pPr>
              <w:widowControl w:val="0"/>
              <w:spacing w:after="0" w:line="240" w:lineRule="exact"/>
              <w:ind w:left="57" w:right="57"/>
              <w:rPr>
                <w:rFonts w:ascii="Arial" w:hAnsi="Arial" w:cs="Arial"/>
                <w:sz w:val="16"/>
                <w:szCs w:val="16"/>
                <w:lang w:val="en-GB"/>
              </w:rPr>
            </w:pPr>
          </w:p>
        </w:tc>
      </w:tr>
      <w:tr w:rsidR="00E04C09" w:rsidRPr="000015BD" w:rsidTr="00E47F3B">
        <w:tc>
          <w:tcPr>
            <w:tcW w:w="921" w:type="dxa"/>
            <w:shd w:val="clear" w:color="auto" w:fill="F2F2F2" w:themeFill="background1" w:themeFillShade="F2"/>
          </w:tcPr>
          <w:p w:rsidR="00E04C09" w:rsidRPr="000015BD" w:rsidRDefault="00E04C09" w:rsidP="00E04C09">
            <w:pPr>
              <w:spacing w:after="0" w:line="240" w:lineRule="atLeast"/>
              <w:ind w:left="57" w:right="57"/>
              <w:rPr>
                <w:rFonts w:ascii="Arial" w:hAnsi="Arial" w:cs="Arial"/>
                <w:sz w:val="16"/>
                <w:szCs w:val="16"/>
              </w:rPr>
            </w:pPr>
            <w:r w:rsidRPr="00CD4DD3">
              <w:rPr>
                <w:rFonts w:ascii="Arial" w:hAnsi="Arial" w:cs="Arial"/>
                <w:sz w:val="16"/>
                <w:szCs w:val="16"/>
                <w:lang w:val="en-GB"/>
              </w:rPr>
              <w:br w:type="page"/>
            </w:r>
            <w:r w:rsidRPr="000015BD">
              <w:rPr>
                <w:rFonts w:ascii="Arial" w:hAnsi="Arial" w:cs="Arial"/>
                <w:noProof/>
                <w:sz w:val="16"/>
                <w:szCs w:val="16"/>
                <w:lang w:eastAsia="de-CH"/>
              </w:rPr>
              <w:drawing>
                <wp:inline distT="0" distB="0" distL="0" distR="0" wp14:anchorId="375E5BBB" wp14:editId="39F1E4E2">
                  <wp:extent cx="413385" cy="135255"/>
                  <wp:effectExtent l="0" t="0" r="0" b="0"/>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3385" cy="135255"/>
                          </a:xfrm>
                          <a:prstGeom prst="rect">
                            <a:avLst/>
                          </a:prstGeom>
                          <a:noFill/>
                          <a:ln>
                            <a:noFill/>
                          </a:ln>
                        </pic:spPr>
                      </pic:pic>
                    </a:graphicData>
                  </a:graphic>
                </wp:inline>
              </w:drawing>
            </w:r>
          </w:p>
        </w:tc>
        <w:tc>
          <w:tcPr>
            <w:tcW w:w="8788" w:type="dxa"/>
            <w:shd w:val="clear" w:color="auto" w:fill="F2F2F2" w:themeFill="background1" w:themeFillShade="F2"/>
          </w:tcPr>
          <w:p w:rsidR="00E04C09" w:rsidRPr="008337FB" w:rsidRDefault="00CD4DD3" w:rsidP="00E04C09">
            <w:pPr>
              <w:widowControl w:val="0"/>
              <w:spacing w:after="0" w:line="240" w:lineRule="exact"/>
              <w:ind w:left="57"/>
              <w:rPr>
                <w:rFonts w:ascii="Arial" w:hAnsi="Arial" w:cs="Arial"/>
                <w:b/>
                <w:sz w:val="20"/>
                <w:szCs w:val="20"/>
              </w:rPr>
            </w:pPr>
            <w:r w:rsidRPr="00CD4DD3">
              <w:rPr>
                <w:rFonts w:ascii="Arial" w:hAnsi="Arial" w:cs="Arial"/>
                <w:b/>
                <w:sz w:val="20"/>
                <w:szCs w:val="20"/>
                <w:lang w:val="en-GB"/>
              </w:rPr>
              <w:t>Malfunctions and dangers</w:t>
            </w:r>
          </w:p>
        </w:tc>
      </w:tr>
      <w:tr w:rsidR="00CD4DD3" w:rsidRPr="00CD4DD3" w:rsidTr="00E47F3B">
        <w:tc>
          <w:tcPr>
            <w:tcW w:w="921" w:type="dxa"/>
            <w:shd w:val="clear" w:color="auto" w:fill="F2F2F2" w:themeFill="background1" w:themeFillShade="F2"/>
          </w:tcPr>
          <w:p w:rsidR="00CD4DD3" w:rsidRPr="000015BD" w:rsidRDefault="00CD4DD3" w:rsidP="00CD4DD3">
            <w:pPr>
              <w:spacing w:after="0" w:line="240" w:lineRule="atLeast"/>
              <w:ind w:left="57" w:right="57"/>
              <w:rPr>
                <w:rFonts w:ascii="Arial" w:hAnsi="Arial" w:cs="Arial"/>
                <w:sz w:val="16"/>
                <w:szCs w:val="16"/>
              </w:rPr>
            </w:pPr>
          </w:p>
        </w:tc>
        <w:tc>
          <w:tcPr>
            <w:tcW w:w="8788" w:type="dxa"/>
            <w:shd w:val="clear" w:color="auto" w:fill="F2F2F2" w:themeFill="background1" w:themeFillShade="F2"/>
          </w:tcPr>
          <w:p w:rsidR="00CD4DD3" w:rsidRDefault="00CD4DD3" w:rsidP="00CD4DD3">
            <w:pPr>
              <w:pStyle w:val="07BAFUTabellelinks"/>
            </w:pPr>
            <w:r>
              <w:t>Safe operation is only possible if the green light is showing and the front sash is down. Never ignore alarm signals.</w:t>
            </w:r>
          </w:p>
          <w:p w:rsidR="00CD4DD3" w:rsidRDefault="00CD4DD3" w:rsidP="00CD4DD3">
            <w:pPr>
              <w:pStyle w:val="07BAFUTabellelinks"/>
              <w:rPr>
                <w:b/>
              </w:rPr>
            </w:pPr>
            <w:r>
              <w:rPr>
                <w:b/>
              </w:rPr>
              <w:t xml:space="preserve">The cabinet does not offer any protection against harmful gases and vapours. </w:t>
            </w:r>
          </w:p>
          <w:p w:rsidR="00140587" w:rsidRDefault="00140587" w:rsidP="00CD4DD3">
            <w:pPr>
              <w:pStyle w:val="07BAFUTabellelinks"/>
              <w:rPr>
                <w:b/>
              </w:rPr>
            </w:pPr>
          </w:p>
          <w:p w:rsidR="00CD4DD3" w:rsidRDefault="00CD4DD3" w:rsidP="00CD4DD3">
            <w:pPr>
              <w:pStyle w:val="07BAFUTabellelinks"/>
            </w:pPr>
            <w:r>
              <w:t xml:space="preserve">In the event of a complete functional failure during work with potentially dangerous biological </w:t>
            </w:r>
            <w:proofErr w:type="gramStart"/>
            <w:r>
              <w:t>substances</w:t>
            </w:r>
            <w:proofErr w:type="gramEnd"/>
            <w:r>
              <w:t xml:space="preserve"> work must be stopped (in a controlled manner). The managers and the Biosafety Officers </w:t>
            </w:r>
            <w:proofErr w:type="gramStart"/>
            <w:r>
              <w:t>must be informed</w:t>
            </w:r>
            <w:proofErr w:type="gramEnd"/>
            <w:r>
              <w:t xml:space="preserve"> immediately.</w:t>
            </w:r>
          </w:p>
          <w:p w:rsidR="00CD4DD3" w:rsidRDefault="00CD4DD3" w:rsidP="00CD4DD3">
            <w:pPr>
              <w:pStyle w:val="07BAFUTabellelinks"/>
            </w:pPr>
            <w:r>
              <w:t xml:space="preserve">In the event of a visual and acoustic alarm, the cause of the malfunction </w:t>
            </w:r>
            <w:proofErr w:type="gramStart"/>
            <w:r>
              <w:t>must be established – if necessary, with the help of the operating instructions – and, if possible, corrected by the relevant person himself (e.g. by positioning the front sash correctly)</w:t>
            </w:r>
            <w:proofErr w:type="gramEnd"/>
            <w:r>
              <w:t xml:space="preserve">. If it is not possible to correct the malfunction or if attempts are unsuccessful, the responsible person </w:t>
            </w:r>
            <w:proofErr w:type="gramStart"/>
            <w:r>
              <w:t>must be notified</w:t>
            </w:r>
            <w:proofErr w:type="gramEnd"/>
            <w:r>
              <w:t xml:space="preserve"> in accordance with the service plan.</w:t>
            </w:r>
          </w:p>
          <w:p w:rsidR="00140587" w:rsidRDefault="00140587" w:rsidP="00CD4DD3">
            <w:pPr>
              <w:pStyle w:val="07BAFUTabellelinks"/>
            </w:pPr>
          </w:p>
        </w:tc>
      </w:tr>
      <w:tr w:rsidR="00CD4DD3" w:rsidRPr="00CD4DD3" w:rsidTr="00E47F3B">
        <w:tc>
          <w:tcPr>
            <w:tcW w:w="921" w:type="dxa"/>
            <w:shd w:val="clear" w:color="auto" w:fill="F2F2F2" w:themeFill="background1" w:themeFillShade="F2"/>
          </w:tcPr>
          <w:p w:rsidR="00CD4DD3" w:rsidRPr="00CD4DD3" w:rsidRDefault="00CD4DD3" w:rsidP="00CD4DD3">
            <w:pPr>
              <w:spacing w:after="0" w:line="240" w:lineRule="atLeast"/>
              <w:ind w:left="57" w:right="57"/>
              <w:rPr>
                <w:rFonts w:ascii="Arial" w:hAnsi="Arial" w:cs="Arial"/>
                <w:sz w:val="16"/>
                <w:szCs w:val="16"/>
                <w:lang w:val="en-GB"/>
              </w:rPr>
            </w:pPr>
          </w:p>
        </w:tc>
        <w:tc>
          <w:tcPr>
            <w:tcW w:w="8788" w:type="dxa"/>
            <w:shd w:val="clear" w:color="auto" w:fill="F2F2F2" w:themeFill="background1" w:themeFillShade="F2"/>
          </w:tcPr>
          <w:p w:rsidR="00CD4DD3" w:rsidRDefault="00CD4DD3" w:rsidP="00CD4DD3">
            <w:pPr>
              <w:pStyle w:val="07BAFUTabellelinks"/>
            </w:pPr>
            <w:r>
              <w:t>If there is an indication that the preliminary filter or the HEPA filter needs to be replaced (alarm signal without warning tone), work must be continued and the responsible person notified in accordance with the service plan, so that new filters can be ordered.</w:t>
            </w:r>
          </w:p>
          <w:p w:rsidR="00140587" w:rsidRDefault="00140587" w:rsidP="00CD4DD3">
            <w:pPr>
              <w:pStyle w:val="07BAFUTabellelinks"/>
              <w:rPr>
                <w:b/>
              </w:rPr>
            </w:pPr>
          </w:p>
          <w:p w:rsidR="00CD4DD3" w:rsidRDefault="00CD4DD3" w:rsidP="00CD4DD3">
            <w:pPr>
              <w:pStyle w:val="07BAFUTabellelinks"/>
            </w:pPr>
            <w:r>
              <w:t xml:space="preserve">If there is a similar signal with a warning tone, the work </w:t>
            </w:r>
            <w:proofErr w:type="gramStart"/>
            <w:r>
              <w:t>must be ended</w:t>
            </w:r>
            <w:proofErr w:type="gramEnd"/>
            <w:r>
              <w:t xml:space="preserve"> in a controlled manner and the responsible person must be notified in accordance with the service plan.</w:t>
            </w:r>
          </w:p>
          <w:p w:rsidR="00140587" w:rsidRDefault="00140587" w:rsidP="00CD4DD3">
            <w:pPr>
              <w:pStyle w:val="07BAFUTabellelinks"/>
              <w:rPr>
                <w:b/>
              </w:rPr>
            </w:pPr>
          </w:p>
        </w:tc>
      </w:tr>
      <w:tr w:rsidR="00CD4DD3" w:rsidRPr="00CD4DD3" w:rsidTr="00E47F3B">
        <w:tc>
          <w:tcPr>
            <w:tcW w:w="921" w:type="dxa"/>
            <w:vMerge w:val="restart"/>
            <w:shd w:val="clear" w:color="auto" w:fill="F2F2F2" w:themeFill="background1" w:themeFillShade="F2"/>
          </w:tcPr>
          <w:p w:rsidR="00CD4DD3" w:rsidRPr="00CD4DD3" w:rsidRDefault="00CD4DD3" w:rsidP="00CD4DD3">
            <w:pPr>
              <w:spacing w:after="0" w:line="240" w:lineRule="atLeast"/>
              <w:ind w:left="57" w:right="57"/>
              <w:rPr>
                <w:rFonts w:ascii="Arial" w:hAnsi="Arial" w:cs="Arial"/>
                <w:sz w:val="16"/>
                <w:szCs w:val="16"/>
                <w:lang w:val="en-GB"/>
              </w:rPr>
            </w:pPr>
          </w:p>
        </w:tc>
        <w:tc>
          <w:tcPr>
            <w:tcW w:w="8788" w:type="dxa"/>
            <w:shd w:val="clear" w:color="auto" w:fill="F2F2F2" w:themeFill="background1" w:themeFillShade="F2"/>
          </w:tcPr>
          <w:p w:rsidR="00CD4DD3" w:rsidRDefault="00CD4DD3" w:rsidP="00CD4DD3">
            <w:pPr>
              <w:pStyle w:val="07BAFUTabellelinks"/>
            </w:pPr>
            <w:r>
              <w:t>Safe operation is only possible if the green light is showing and the front sash is down. Never ignore alarm signals.</w:t>
            </w:r>
          </w:p>
          <w:p w:rsidR="00CD4DD3" w:rsidRDefault="00CD4DD3" w:rsidP="00CD4DD3">
            <w:pPr>
              <w:pStyle w:val="07BAFUTabellelinks"/>
              <w:rPr>
                <w:b/>
              </w:rPr>
            </w:pPr>
            <w:r>
              <w:rPr>
                <w:b/>
              </w:rPr>
              <w:t xml:space="preserve">The cabinet does not offer any protection against harmful gases and vapours. </w:t>
            </w:r>
          </w:p>
          <w:p w:rsidR="00140587" w:rsidRDefault="00140587" w:rsidP="00CD4DD3">
            <w:pPr>
              <w:pStyle w:val="07BAFUTabellelinks"/>
              <w:rPr>
                <w:b/>
              </w:rPr>
            </w:pPr>
          </w:p>
          <w:p w:rsidR="00CD4DD3" w:rsidRDefault="00CD4DD3" w:rsidP="00CD4DD3">
            <w:pPr>
              <w:pStyle w:val="07BAFUTabellelinks"/>
            </w:pPr>
            <w:r>
              <w:t xml:space="preserve">In the event of a complete functional failure during work with potentially dangerous biological </w:t>
            </w:r>
            <w:proofErr w:type="gramStart"/>
            <w:r>
              <w:t>substances</w:t>
            </w:r>
            <w:proofErr w:type="gramEnd"/>
            <w:r>
              <w:t xml:space="preserve"> work must be stopped (in a controlled manner). The managers and the Biosafety Officers </w:t>
            </w:r>
            <w:proofErr w:type="gramStart"/>
            <w:r>
              <w:t>must be informed</w:t>
            </w:r>
            <w:proofErr w:type="gramEnd"/>
            <w:r>
              <w:t xml:space="preserve"> immediately.</w:t>
            </w:r>
          </w:p>
          <w:p w:rsidR="00140587" w:rsidRDefault="00140587" w:rsidP="00CD4DD3">
            <w:pPr>
              <w:pStyle w:val="07BAFUTabellelinks"/>
            </w:pPr>
          </w:p>
          <w:p w:rsidR="00CD4DD3" w:rsidRDefault="00CD4DD3" w:rsidP="00CD4DD3">
            <w:pPr>
              <w:pStyle w:val="07BAFUTabellelinks"/>
            </w:pPr>
            <w:r>
              <w:t xml:space="preserve">In the event of a visual and acoustic alarm, the cause of the malfunction </w:t>
            </w:r>
            <w:proofErr w:type="gramStart"/>
            <w:r>
              <w:t>must be established – if necessary, with the help of the operating instructions – and, if possible, corrected by the relevant person himself (e.g. by positioning the front sash correctly)</w:t>
            </w:r>
            <w:proofErr w:type="gramEnd"/>
            <w:r>
              <w:t xml:space="preserve">. If it is not possible to correct the malfunction or if attempts are unsuccessful, the responsible person </w:t>
            </w:r>
            <w:proofErr w:type="gramStart"/>
            <w:r>
              <w:t>must be notified</w:t>
            </w:r>
            <w:proofErr w:type="gramEnd"/>
            <w:r>
              <w:t xml:space="preserve"> in accordance with the service plan.</w:t>
            </w:r>
          </w:p>
        </w:tc>
      </w:tr>
      <w:tr w:rsidR="00CD4DD3" w:rsidRPr="00CD4DD3" w:rsidTr="00E47F3B">
        <w:tc>
          <w:tcPr>
            <w:tcW w:w="921" w:type="dxa"/>
            <w:vMerge/>
            <w:shd w:val="clear" w:color="auto" w:fill="F2F2F2" w:themeFill="background1" w:themeFillShade="F2"/>
          </w:tcPr>
          <w:p w:rsidR="00CD4DD3" w:rsidRPr="00CD4DD3" w:rsidRDefault="00CD4DD3" w:rsidP="00CD4DD3">
            <w:pPr>
              <w:spacing w:after="0" w:line="240" w:lineRule="atLeast"/>
              <w:ind w:left="57" w:right="57"/>
              <w:rPr>
                <w:rFonts w:ascii="Arial" w:hAnsi="Arial" w:cs="Arial"/>
                <w:sz w:val="16"/>
                <w:szCs w:val="16"/>
                <w:lang w:val="en-GB"/>
              </w:rPr>
            </w:pPr>
          </w:p>
        </w:tc>
        <w:tc>
          <w:tcPr>
            <w:tcW w:w="8788" w:type="dxa"/>
            <w:shd w:val="clear" w:color="auto" w:fill="F2F2F2" w:themeFill="background1" w:themeFillShade="F2"/>
          </w:tcPr>
          <w:p w:rsidR="00CD4DD3" w:rsidRDefault="00CD4DD3" w:rsidP="00CD4DD3">
            <w:pPr>
              <w:pStyle w:val="07BAFUTabellelinks"/>
            </w:pPr>
            <w:r>
              <w:t>If there is an indication that the preliminary filter or the HEPA filter needs to be replaced (alarm signal without warning tone), work must be continued and the responsible person notified in accordance with the service plan, so that new filters can be ordered.</w:t>
            </w:r>
          </w:p>
          <w:p w:rsidR="00140587" w:rsidRDefault="00140587" w:rsidP="00CD4DD3">
            <w:pPr>
              <w:pStyle w:val="07BAFUTabellelinks"/>
              <w:rPr>
                <w:b/>
              </w:rPr>
            </w:pPr>
          </w:p>
          <w:p w:rsidR="00CD4DD3" w:rsidRDefault="00CD4DD3" w:rsidP="00CD4DD3">
            <w:pPr>
              <w:pStyle w:val="07BAFUTabellelinks"/>
            </w:pPr>
            <w:r>
              <w:t xml:space="preserve">If there is a similar signal with a warning tone, the work </w:t>
            </w:r>
            <w:proofErr w:type="gramStart"/>
            <w:r>
              <w:t>must be ended</w:t>
            </w:r>
            <w:proofErr w:type="gramEnd"/>
            <w:r>
              <w:t xml:space="preserve"> in a controlled manner and the responsible person must be notified in accordance with the service plan.</w:t>
            </w:r>
          </w:p>
          <w:p w:rsidR="00292861" w:rsidRDefault="00292861" w:rsidP="00CD4DD3">
            <w:pPr>
              <w:pStyle w:val="07BAFUTabellelinks"/>
              <w:rPr>
                <w:b/>
              </w:rPr>
            </w:pPr>
          </w:p>
        </w:tc>
      </w:tr>
      <w:tr w:rsidR="00E04C09" w:rsidRPr="000015BD" w:rsidTr="000015BD">
        <w:tc>
          <w:tcPr>
            <w:tcW w:w="921" w:type="dxa"/>
            <w:vMerge w:val="restart"/>
          </w:tcPr>
          <w:p w:rsidR="00E04C09" w:rsidRPr="000015BD" w:rsidRDefault="00E04C09" w:rsidP="00E04C09">
            <w:pPr>
              <w:spacing w:after="0" w:line="240" w:lineRule="atLeast"/>
              <w:ind w:left="57" w:right="57"/>
              <w:rPr>
                <w:rFonts w:ascii="Arial" w:hAnsi="Arial" w:cs="Arial"/>
                <w:sz w:val="16"/>
                <w:szCs w:val="16"/>
              </w:rPr>
            </w:pPr>
            <w:r w:rsidRPr="000015BD">
              <w:rPr>
                <w:rFonts w:ascii="Arial" w:hAnsi="Arial" w:cs="Arial"/>
                <w:noProof/>
                <w:sz w:val="16"/>
                <w:szCs w:val="16"/>
                <w:lang w:eastAsia="de-CH"/>
              </w:rPr>
              <w:drawing>
                <wp:inline distT="0" distB="0" distL="0" distR="0" wp14:anchorId="0FE684AD" wp14:editId="197C9AC5">
                  <wp:extent cx="413385" cy="413385"/>
                  <wp:effectExtent l="0" t="0" r="0" b="0"/>
                  <wp:docPr id="5"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tc>
        <w:tc>
          <w:tcPr>
            <w:tcW w:w="8788" w:type="dxa"/>
          </w:tcPr>
          <w:p w:rsidR="00E04C09" w:rsidRPr="008337FB" w:rsidRDefault="00292861" w:rsidP="00E04C09">
            <w:pPr>
              <w:widowControl w:val="0"/>
              <w:spacing w:after="0" w:line="240" w:lineRule="exact"/>
              <w:ind w:left="57"/>
              <w:rPr>
                <w:rFonts w:ascii="Arial" w:hAnsi="Arial" w:cs="Arial"/>
                <w:b/>
                <w:sz w:val="20"/>
                <w:szCs w:val="20"/>
              </w:rPr>
            </w:pPr>
            <w:r w:rsidRPr="00292861">
              <w:rPr>
                <w:rFonts w:ascii="Arial" w:hAnsi="Arial" w:cs="Arial"/>
                <w:b/>
                <w:sz w:val="20"/>
                <w:szCs w:val="20"/>
                <w:lang w:val="en-GB"/>
              </w:rPr>
              <w:t>Accidents and first aid</w:t>
            </w:r>
          </w:p>
        </w:tc>
      </w:tr>
      <w:tr w:rsidR="00E04C09" w:rsidRPr="00292861" w:rsidTr="000015BD">
        <w:tc>
          <w:tcPr>
            <w:tcW w:w="921" w:type="dxa"/>
            <w:vMerge/>
          </w:tcPr>
          <w:p w:rsidR="00E04C09" w:rsidRPr="000015BD" w:rsidRDefault="00E04C09" w:rsidP="00E04C09">
            <w:pPr>
              <w:spacing w:after="0" w:line="240" w:lineRule="atLeast"/>
              <w:ind w:left="57" w:right="57"/>
              <w:rPr>
                <w:rFonts w:ascii="Arial" w:hAnsi="Arial" w:cs="Arial"/>
                <w:sz w:val="16"/>
                <w:szCs w:val="16"/>
              </w:rPr>
            </w:pPr>
          </w:p>
        </w:tc>
        <w:tc>
          <w:tcPr>
            <w:tcW w:w="8788" w:type="dxa"/>
          </w:tcPr>
          <w:p w:rsidR="00292861" w:rsidRPr="00292861" w:rsidRDefault="00292861" w:rsidP="00292861">
            <w:pPr>
              <w:spacing w:after="0" w:line="240" w:lineRule="exact"/>
              <w:ind w:left="57" w:right="57"/>
              <w:rPr>
                <w:rFonts w:ascii="Arial" w:hAnsi="Arial" w:cs="Arial"/>
                <w:sz w:val="16"/>
                <w:szCs w:val="16"/>
                <w:lang w:val="en-GB"/>
              </w:rPr>
            </w:pPr>
            <w:r w:rsidRPr="00292861">
              <w:rPr>
                <w:rFonts w:ascii="Arial" w:hAnsi="Arial" w:cs="Arial"/>
                <w:sz w:val="16"/>
                <w:szCs w:val="16"/>
                <w:lang w:val="en-GB"/>
              </w:rPr>
              <w:t xml:space="preserve">Rinse an open wound, allow it to bleed if possible and spray it immediately with </w:t>
            </w:r>
            <w:r w:rsidRPr="00292861">
              <w:rPr>
                <w:rFonts w:ascii="Arial" w:hAnsi="Arial" w:cs="Arial"/>
                <w:b/>
                <w:color w:val="6C9051" w:themeColor="accent2" w:themeShade="BF"/>
                <w:sz w:val="16"/>
                <w:szCs w:val="16"/>
                <w:lang w:val="en-GB"/>
              </w:rPr>
              <w:t>disinfectant.</w:t>
            </w:r>
            <w:r w:rsidRPr="00292861">
              <w:rPr>
                <w:rFonts w:ascii="Arial" w:hAnsi="Arial" w:cs="Arial"/>
                <w:color w:val="6C9051" w:themeColor="accent2" w:themeShade="BF"/>
                <w:sz w:val="16"/>
                <w:szCs w:val="16"/>
                <w:lang w:val="en-GB"/>
              </w:rPr>
              <w:t xml:space="preserve"> </w:t>
            </w:r>
            <w:r w:rsidRPr="00292861">
              <w:rPr>
                <w:rFonts w:ascii="Arial" w:hAnsi="Arial" w:cs="Arial"/>
                <w:sz w:val="16"/>
                <w:szCs w:val="16"/>
                <w:lang w:val="en-GB"/>
              </w:rPr>
              <w:t xml:space="preserve">Apply more disinfectant if necessary and allow it to act according to the instructions, though at least for 30 minutes. </w:t>
            </w:r>
          </w:p>
          <w:p w:rsidR="00E04C09" w:rsidRPr="00292861" w:rsidRDefault="00292861" w:rsidP="00292861">
            <w:pPr>
              <w:spacing w:after="0" w:line="240" w:lineRule="exact"/>
              <w:ind w:left="57" w:right="57"/>
              <w:rPr>
                <w:rFonts w:ascii="Arial" w:hAnsi="Arial" w:cs="Arial"/>
                <w:sz w:val="16"/>
                <w:szCs w:val="16"/>
                <w:lang w:val="en-GB"/>
              </w:rPr>
            </w:pPr>
            <w:r w:rsidRPr="00292861">
              <w:rPr>
                <w:rFonts w:ascii="Arial" w:hAnsi="Arial" w:cs="Arial"/>
                <w:sz w:val="16"/>
                <w:szCs w:val="16"/>
                <w:lang w:val="en-GB"/>
              </w:rPr>
              <w:t xml:space="preserve">If necessary, alert the first-aid centre or a doctor. Pay attention to </w:t>
            </w:r>
            <w:r w:rsidRPr="00292861">
              <w:rPr>
                <w:rFonts w:ascii="Arial" w:hAnsi="Arial" w:cs="Arial"/>
                <w:i/>
                <w:sz w:val="16"/>
                <w:szCs w:val="16"/>
                <w:lang w:val="en-GB"/>
              </w:rPr>
              <w:t>Emergency planning: action in the event of incidents in the laboratory</w:t>
            </w:r>
            <w:r w:rsidRPr="00292861">
              <w:rPr>
                <w:rFonts w:ascii="Arial" w:hAnsi="Arial" w:cs="Arial"/>
                <w:sz w:val="16"/>
                <w:szCs w:val="16"/>
                <w:lang w:val="en-GB"/>
              </w:rPr>
              <w:t xml:space="preserve">. Complete </w:t>
            </w:r>
            <w:r w:rsidRPr="00292861">
              <w:rPr>
                <w:rFonts w:ascii="Arial" w:hAnsi="Arial" w:cs="Arial"/>
                <w:i/>
                <w:sz w:val="16"/>
                <w:szCs w:val="16"/>
                <w:lang w:val="en-GB"/>
              </w:rPr>
              <w:t xml:space="preserve">Report sheet for laboratory incidents </w:t>
            </w:r>
            <w:r w:rsidRPr="00292861">
              <w:rPr>
                <w:rFonts w:ascii="Arial" w:hAnsi="Arial" w:cs="Arial"/>
                <w:sz w:val="16"/>
                <w:szCs w:val="16"/>
                <w:lang w:val="en-GB"/>
              </w:rPr>
              <w:t>and inform managers and Biosafety Officers.</w:t>
            </w:r>
          </w:p>
        </w:tc>
      </w:tr>
    </w:tbl>
    <w:p w:rsidR="00E877C5" w:rsidRPr="00292861" w:rsidRDefault="00E877C5" w:rsidP="00592236">
      <w:pPr>
        <w:pStyle w:val="05BAFUGrundschriftAufzhlung"/>
        <w:numPr>
          <w:ilvl w:val="0"/>
          <w:numId w:val="0"/>
        </w:numPr>
        <w:ind w:left="360"/>
        <w:rPr>
          <w:lang w:val="en-GB"/>
        </w:rPr>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E567CF" w:rsidP="005C05FC">
            <w:pPr>
              <w:pStyle w:val="07BAFUTabellelinks"/>
            </w:pPr>
            <w:r w:rsidRPr="00E567CF">
              <w:rPr>
                <w:color w:val="6C9051" w:themeColor="accent2" w:themeShade="BF"/>
                <w:lang w:val="en-GB"/>
              </w:rPr>
              <w:t>Compiled / authorized</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E567CF" w:rsidP="005C05FC">
            <w:pPr>
              <w:pStyle w:val="07BAFUTabellelinks"/>
            </w:pPr>
            <w:r>
              <w:rPr>
                <w:color w:val="6C9051" w:themeColor="accent2" w:themeShade="BF"/>
              </w:rPr>
              <w:t>Date</w:t>
            </w:r>
            <w:bookmarkStart w:id="1" w:name="_GoBack"/>
            <w:bookmarkEnd w:id="1"/>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14"/>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802C69" w:rsidRDefault="00802C69" w:rsidP="00E877C5">
    <w:pPr>
      <w:pStyle w:val="99BAFUKopfzeileGrau"/>
      <w:rPr>
        <w:lang w:val="en-GB"/>
      </w:rPr>
    </w:pPr>
    <w:r>
      <w:rPr>
        <w:noProof/>
        <w:lang w:val="en-GB"/>
      </w:rPr>
      <w:t>Annex</w:t>
    </w:r>
    <w:r w:rsidR="008263A1" w:rsidRPr="00802C69">
      <w:rPr>
        <w:noProof/>
        <w:lang w:val="en-GB"/>
      </w:rPr>
      <w:t xml:space="preserve"> </w:t>
    </w:r>
    <w:r w:rsidR="00043DAA" w:rsidRPr="00802C69">
      <w:rPr>
        <w:noProof/>
        <w:lang w:val="en-GB"/>
      </w:rPr>
      <w:t>10</w:t>
    </w:r>
    <w:r w:rsidR="008263A1" w:rsidRPr="00802C69">
      <w:rPr>
        <w:noProof/>
        <w:lang w:val="en-GB"/>
      </w:rPr>
      <w:t xml:space="preserve">. </w:t>
    </w:r>
    <w:r w:rsidRPr="00802C69">
      <w:rPr>
        <w:noProof/>
        <w:lang w:val="en-US"/>
      </w:rPr>
      <w:t xml:space="preserve">Safety concept </w:t>
    </w:r>
    <w:r w:rsidRPr="00802C69">
      <w:rPr>
        <w:noProof/>
        <w:lang w:val="en-GB"/>
      </w:rPr>
      <w:t>according</w:t>
    </w:r>
    <w:r w:rsidRPr="00802C69">
      <w:rPr>
        <w:noProof/>
        <w:lang w:val="en-US"/>
      </w:rPr>
      <w:t xml:space="preserve"> to ESV and SAMV for Level 2 </w:t>
    </w:r>
    <w:proofErr w:type="gramStart"/>
    <w:r w:rsidRPr="00802C69">
      <w:rPr>
        <w:noProof/>
        <w:lang w:val="en-US"/>
      </w:rPr>
      <w:t>laboratories</w:t>
    </w:r>
    <w:r w:rsidRPr="00802C69">
      <w:rPr>
        <w:noProof/>
        <w:lang w:val="en-GB"/>
      </w:rPr>
      <w:t xml:space="preserve">  </w:t>
    </w:r>
    <w:r w:rsidRPr="00802C69">
      <w:rPr>
        <w:rStyle w:val="99Kopfzeilegrau"/>
        <w:lang w:val="en-GB"/>
      </w:rPr>
      <w:t>©</w:t>
    </w:r>
    <w:proofErr w:type="gramEnd"/>
    <w:r w:rsidRPr="00802C69">
      <w:rPr>
        <w:rStyle w:val="99Kopfzeilegrau"/>
        <w:lang w:val="en-GB"/>
      </w:rPr>
      <w:t xml:space="preserve"> FOEN 2019</w:t>
    </w:r>
    <w:r w:rsidR="008263A1" w:rsidRPr="00802C69">
      <w:rPr>
        <w:lang w:val="en-GB"/>
      </w:rPr>
      <w:tab/>
    </w:r>
    <w:r w:rsidR="008263A1" w:rsidRPr="00E877C5">
      <w:fldChar w:fldCharType="begin"/>
    </w:r>
    <w:r w:rsidR="008263A1" w:rsidRPr="00802C69">
      <w:rPr>
        <w:lang w:val="en-GB"/>
      </w:rPr>
      <w:instrText>PAGE   \* MERGEFORMAT</w:instrText>
    </w:r>
    <w:r w:rsidR="008263A1" w:rsidRPr="00E877C5">
      <w:fldChar w:fldCharType="separate"/>
    </w:r>
    <w:r w:rsidR="00E567CF">
      <w:rPr>
        <w:noProof/>
        <w:lang w:val="en-GB"/>
      </w:rPr>
      <w:t>2</w:t>
    </w:r>
    <w:r w:rsidR="008263A1" w:rsidRPr="00E877C5">
      <w:fldChar w:fldCharType="end"/>
    </w:r>
  </w:p>
  <w:p w:rsidR="008263A1" w:rsidRPr="00802C69" w:rsidRDefault="008263A1" w:rsidP="008263A1">
    <w:pPr>
      <w:pStyle w:val="99BAFUSatzspiegellinie"/>
      <w:tabs>
        <w:tab w:val="clear" w:pos="9072"/>
        <w:tab w:val="left" w:pos="1038"/>
      </w:tabs>
      <w:rPr>
        <w:lang w:val="en-GB"/>
      </w:rPr>
    </w:pPr>
  </w:p>
  <w:p w:rsidR="008263A1" w:rsidRPr="00802C69" w:rsidRDefault="008263A1">
    <w:pPr>
      <w:pStyle w:val="Kopfzeil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singleLevel"/>
    <w:tmpl w:val="00000000"/>
    <w:lvl w:ilvl="0">
      <w:numFmt w:val="bullet"/>
      <w:lvlText w:val=""/>
      <w:lvlJc w:val="left"/>
      <w:pPr>
        <w:tabs>
          <w:tab w:val="num" w:pos="697"/>
        </w:tabs>
        <w:ind w:left="697" w:hanging="360"/>
      </w:pPr>
      <w:rPr>
        <w:rFonts w:ascii="Symbol" w:hAnsi="Symbol" w:hint="default"/>
      </w:rPr>
    </w:lvl>
  </w:abstractNum>
  <w:abstractNum w:abstractNumId="12" w15:restartNumberingAfterBreak="0">
    <w:nsid w:val="00000008"/>
    <w:multiLevelType w:val="singleLevel"/>
    <w:tmpl w:val="000F0407"/>
    <w:lvl w:ilvl="0">
      <w:start w:val="1"/>
      <w:numFmt w:val="decimal"/>
      <w:lvlText w:val="%1."/>
      <w:lvlJc w:val="left"/>
      <w:pPr>
        <w:tabs>
          <w:tab w:val="num" w:pos="720"/>
        </w:tabs>
        <w:ind w:left="720" w:hanging="360"/>
      </w:pPr>
    </w:lvl>
  </w:abstractNum>
  <w:abstractNum w:abstractNumId="13"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08D504AD"/>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2E56732"/>
    <w:multiLevelType w:val="hybridMultilevel"/>
    <w:tmpl w:val="8A961A96"/>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4120E816">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3"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36162B4F"/>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63014C1"/>
    <w:multiLevelType w:val="hybridMultilevel"/>
    <w:tmpl w:val="DCA0A3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9"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4E7E73B5"/>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8613972"/>
    <w:multiLevelType w:val="hybridMultilevel"/>
    <w:tmpl w:val="5848197E"/>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5"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7FBF0E83"/>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3"/>
  </w:num>
  <w:num w:numId="2">
    <w:abstractNumId w:val="18"/>
  </w:num>
  <w:num w:numId="3">
    <w:abstractNumId w:val="15"/>
  </w:num>
  <w:num w:numId="4">
    <w:abstractNumId w:val="22"/>
  </w:num>
  <w:num w:numId="5">
    <w:abstractNumId w:val="35"/>
  </w:num>
  <w:num w:numId="6">
    <w:abstractNumId w:val="28"/>
  </w:num>
  <w:num w:numId="7">
    <w:abstractNumId w:val="28"/>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34"/>
  </w:num>
  <w:num w:numId="9">
    <w:abstractNumId w:val="9"/>
  </w:num>
  <w:num w:numId="10">
    <w:abstractNumId w:val="7"/>
  </w:num>
  <w:num w:numId="11">
    <w:abstractNumId w:val="6"/>
  </w:num>
  <w:num w:numId="12">
    <w:abstractNumId w:val="5"/>
  </w:num>
  <w:num w:numId="13">
    <w:abstractNumId w:val="4"/>
  </w:num>
  <w:num w:numId="14">
    <w:abstractNumId w:val="13"/>
  </w:num>
  <w:num w:numId="15">
    <w:abstractNumId w:val="23"/>
  </w:num>
  <w:num w:numId="16">
    <w:abstractNumId w:val="32"/>
  </w:num>
  <w:num w:numId="17">
    <w:abstractNumId w:val="17"/>
  </w:num>
  <w:num w:numId="18">
    <w:abstractNumId w:val="34"/>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5"/>
  </w:num>
  <w:num w:numId="25">
    <w:abstractNumId w:val="19"/>
  </w:num>
  <w:num w:numId="26">
    <w:abstractNumId w:val="37"/>
  </w:num>
  <w:num w:numId="27">
    <w:abstractNumId w:val="29"/>
  </w:num>
  <w:num w:numId="28">
    <w:abstractNumId w:val="36"/>
  </w:num>
  <w:num w:numId="29">
    <w:abstractNumId w:val="25"/>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6"/>
  </w:num>
  <w:num w:numId="32">
    <w:abstractNumId w:val="13"/>
  </w:num>
  <w:num w:numId="33">
    <w:abstractNumId w:val="21"/>
  </w:num>
  <w:num w:numId="34">
    <w:abstractNumId w:val="26"/>
  </w:num>
  <w:num w:numId="35">
    <w:abstractNumId w:val="14"/>
  </w:num>
  <w:num w:numId="36">
    <w:abstractNumId w:val="13"/>
  </w:num>
  <w:num w:numId="37">
    <w:abstractNumId w:val="38"/>
  </w:num>
  <w:num w:numId="38">
    <w:abstractNumId w:val="27"/>
  </w:num>
  <w:num w:numId="39">
    <w:abstractNumId w:val="13"/>
  </w:num>
  <w:num w:numId="40">
    <w:abstractNumId w:val="30"/>
  </w:num>
  <w:num w:numId="41">
    <w:abstractNumId w:val="17"/>
  </w:num>
  <w:num w:numId="42">
    <w:abstractNumId w:val="31"/>
  </w:num>
  <w:num w:numId="43">
    <w:abstractNumId w:val="20"/>
  </w:num>
  <w:num w:numId="44">
    <w:abstractNumId w:val="24"/>
  </w:num>
  <w:num w:numId="45">
    <w:abstractNumId w:val="12"/>
  </w:num>
  <w:num w:numId="46">
    <w:abstractNumId w:val="24"/>
  </w:num>
  <w:num w:numId="47">
    <w:abstractNumId w:val="24"/>
  </w:num>
  <w:num w:numId="48">
    <w:abstractNumId w:val="24"/>
  </w:num>
  <w:num w:numId="49">
    <w:abstractNumId w:val="24"/>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15BD"/>
    <w:rsid w:val="00002B76"/>
    <w:rsid w:val="000159CF"/>
    <w:rsid w:val="0002726B"/>
    <w:rsid w:val="00043DAA"/>
    <w:rsid w:val="0004566E"/>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0587"/>
    <w:rsid w:val="00141E0E"/>
    <w:rsid w:val="00151AA2"/>
    <w:rsid w:val="00153C5B"/>
    <w:rsid w:val="00153F00"/>
    <w:rsid w:val="00153F2E"/>
    <w:rsid w:val="001616BD"/>
    <w:rsid w:val="001651FF"/>
    <w:rsid w:val="001710A2"/>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04A7"/>
    <w:rsid w:val="00276DDF"/>
    <w:rsid w:val="00284FE3"/>
    <w:rsid w:val="00286B19"/>
    <w:rsid w:val="00292861"/>
    <w:rsid w:val="002B0862"/>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A6AEB"/>
    <w:rsid w:val="003B6705"/>
    <w:rsid w:val="003D777C"/>
    <w:rsid w:val="003E0730"/>
    <w:rsid w:val="00423368"/>
    <w:rsid w:val="00456CCB"/>
    <w:rsid w:val="00463452"/>
    <w:rsid w:val="004643C9"/>
    <w:rsid w:val="00465964"/>
    <w:rsid w:val="00490C6C"/>
    <w:rsid w:val="004B4476"/>
    <w:rsid w:val="004B7112"/>
    <w:rsid w:val="004C0384"/>
    <w:rsid w:val="004C4B1D"/>
    <w:rsid w:val="004E03D2"/>
    <w:rsid w:val="004E7EAC"/>
    <w:rsid w:val="004F374B"/>
    <w:rsid w:val="004F44ED"/>
    <w:rsid w:val="0051314B"/>
    <w:rsid w:val="00526A0C"/>
    <w:rsid w:val="005413E3"/>
    <w:rsid w:val="00546E75"/>
    <w:rsid w:val="00555CC1"/>
    <w:rsid w:val="00570D73"/>
    <w:rsid w:val="00573B63"/>
    <w:rsid w:val="00590EFB"/>
    <w:rsid w:val="00592236"/>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3C22"/>
    <w:rsid w:val="0068661A"/>
    <w:rsid w:val="006A2B0C"/>
    <w:rsid w:val="006B4642"/>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1D48"/>
    <w:rsid w:val="007329FD"/>
    <w:rsid w:val="0073339C"/>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D348C"/>
    <w:rsid w:val="007D51FC"/>
    <w:rsid w:val="007E7634"/>
    <w:rsid w:val="007F5163"/>
    <w:rsid w:val="00802C69"/>
    <w:rsid w:val="0080534A"/>
    <w:rsid w:val="0082067C"/>
    <w:rsid w:val="00821FE4"/>
    <w:rsid w:val="008263A1"/>
    <w:rsid w:val="00830BF0"/>
    <w:rsid w:val="00830F17"/>
    <w:rsid w:val="00832A96"/>
    <w:rsid w:val="008337FB"/>
    <w:rsid w:val="008342B2"/>
    <w:rsid w:val="008347FA"/>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82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142B"/>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E0E53"/>
    <w:rsid w:val="00AE2978"/>
    <w:rsid w:val="00AE55DC"/>
    <w:rsid w:val="00AF3C5E"/>
    <w:rsid w:val="00B17637"/>
    <w:rsid w:val="00B21758"/>
    <w:rsid w:val="00B21A8B"/>
    <w:rsid w:val="00B319B1"/>
    <w:rsid w:val="00B325D1"/>
    <w:rsid w:val="00B40C53"/>
    <w:rsid w:val="00B63EAC"/>
    <w:rsid w:val="00B72F99"/>
    <w:rsid w:val="00B87B03"/>
    <w:rsid w:val="00B91E01"/>
    <w:rsid w:val="00B95429"/>
    <w:rsid w:val="00B95729"/>
    <w:rsid w:val="00BB0408"/>
    <w:rsid w:val="00BB2C13"/>
    <w:rsid w:val="00BC08C8"/>
    <w:rsid w:val="00BC1ED8"/>
    <w:rsid w:val="00BD5E73"/>
    <w:rsid w:val="00BD7ACA"/>
    <w:rsid w:val="00BE4C60"/>
    <w:rsid w:val="00BF0385"/>
    <w:rsid w:val="00BF185C"/>
    <w:rsid w:val="00BF5276"/>
    <w:rsid w:val="00C030CC"/>
    <w:rsid w:val="00C06D65"/>
    <w:rsid w:val="00C562AD"/>
    <w:rsid w:val="00C603A6"/>
    <w:rsid w:val="00C71A5D"/>
    <w:rsid w:val="00C732B1"/>
    <w:rsid w:val="00C73B33"/>
    <w:rsid w:val="00C81D31"/>
    <w:rsid w:val="00C86541"/>
    <w:rsid w:val="00CB5B6D"/>
    <w:rsid w:val="00CC0951"/>
    <w:rsid w:val="00CC1A82"/>
    <w:rsid w:val="00CC6A37"/>
    <w:rsid w:val="00CD4DD3"/>
    <w:rsid w:val="00CE6B13"/>
    <w:rsid w:val="00CF4C7D"/>
    <w:rsid w:val="00CF6289"/>
    <w:rsid w:val="00CF7E2C"/>
    <w:rsid w:val="00D02888"/>
    <w:rsid w:val="00D039E4"/>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B118B"/>
    <w:rsid w:val="00DB2A08"/>
    <w:rsid w:val="00DC5884"/>
    <w:rsid w:val="00DD5049"/>
    <w:rsid w:val="00DE38F1"/>
    <w:rsid w:val="00DE4CF2"/>
    <w:rsid w:val="00DF10B8"/>
    <w:rsid w:val="00E01811"/>
    <w:rsid w:val="00E03B46"/>
    <w:rsid w:val="00E04C09"/>
    <w:rsid w:val="00E17847"/>
    <w:rsid w:val="00E3414A"/>
    <w:rsid w:val="00E40A11"/>
    <w:rsid w:val="00E4541E"/>
    <w:rsid w:val="00E45DD9"/>
    <w:rsid w:val="00E4708D"/>
    <w:rsid w:val="00E477CC"/>
    <w:rsid w:val="00E47F3B"/>
    <w:rsid w:val="00E517EA"/>
    <w:rsid w:val="00E567CF"/>
    <w:rsid w:val="00E56938"/>
    <w:rsid w:val="00E57B38"/>
    <w:rsid w:val="00E7245F"/>
    <w:rsid w:val="00E76A19"/>
    <w:rsid w:val="00E81548"/>
    <w:rsid w:val="00E877C5"/>
    <w:rsid w:val="00E96286"/>
    <w:rsid w:val="00EA3E4B"/>
    <w:rsid w:val="00EA4E63"/>
    <w:rsid w:val="00EC03F3"/>
    <w:rsid w:val="00EC4066"/>
    <w:rsid w:val="00ED6F44"/>
    <w:rsid w:val="00ED789D"/>
    <w:rsid w:val="00EF3BDB"/>
    <w:rsid w:val="00F04BA4"/>
    <w:rsid w:val="00F05162"/>
    <w:rsid w:val="00F06554"/>
    <w:rsid w:val="00F10543"/>
    <w:rsid w:val="00F21441"/>
    <w:rsid w:val="00F325C1"/>
    <w:rsid w:val="00F336DA"/>
    <w:rsid w:val="00F3466A"/>
    <w:rsid w:val="00F57024"/>
    <w:rsid w:val="00F63A80"/>
    <w:rsid w:val="00F63E11"/>
    <w:rsid w:val="00F71844"/>
    <w:rsid w:val="00F832E0"/>
    <w:rsid w:val="00F9380F"/>
    <w:rsid w:val="00F96B94"/>
    <w:rsid w:val="00FA4C27"/>
    <w:rsid w:val="00FA5113"/>
    <w:rsid w:val="00FB0BA4"/>
    <w:rsid w:val="00FB0E30"/>
    <w:rsid w:val="00FC3FD5"/>
    <w:rsid w:val="00FC6C30"/>
    <w:rsid w:val="00FD024C"/>
    <w:rsid w:val="00FD2B6A"/>
    <w:rsid w:val="00FE0F73"/>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EC4066"/>
    <w:pPr>
      <w:numPr>
        <w:numId w:val="2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AE2978"/>
    <w:pPr>
      <w:numPr>
        <w:numId w:val="44"/>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17"/>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Zeichnung">
    <w:name w:val="Zeichnung"/>
    <w:basedOn w:val="Standard"/>
    <w:rsid w:val="000015BD"/>
    <w:pPr>
      <w:spacing w:before="48" w:after="48" w:line="240" w:lineRule="auto"/>
      <w:jc w:val="center"/>
    </w:pPr>
    <w:rPr>
      <w:rFonts w:ascii="Arial" w:eastAsia="Times New Roman" w:hAnsi="Arial" w:cs="Times New Roman"/>
      <w:sz w:val="16"/>
      <w:szCs w:val="20"/>
      <w:lang w:val="de-DE" w:eastAsia="de-DE"/>
    </w:rPr>
  </w:style>
  <w:style w:type="paragraph" w:customStyle="1" w:styleId="Erluterung1">
    <w:name w:val="Erläuterung 1"/>
    <w:basedOn w:val="Kopfzeile"/>
    <w:rsid w:val="000015BD"/>
    <w:pPr>
      <w:tabs>
        <w:tab w:val="clear" w:pos="9072"/>
        <w:tab w:val="right" w:pos="8505"/>
      </w:tabs>
      <w:spacing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wnloadcenter.bgrci.de/resource/downloadcenter/downloads/B011_BA_MSW.2011-02-17.doc"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FB3DE-938C-4AD9-8FF4-EE0E5612C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2</Pages>
  <Words>930</Words>
  <Characters>5861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10</cp:revision>
  <cp:lastPrinted>2019-09-05T12:42:00Z</cp:lastPrinted>
  <dcterms:created xsi:type="dcterms:W3CDTF">2020-02-05T10:36:00Z</dcterms:created>
  <dcterms:modified xsi:type="dcterms:W3CDTF">2020-02-05T11:52:00Z</dcterms:modified>
</cp:coreProperties>
</file>