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A20C0A" w:rsidRDefault="009E4C68" w:rsidP="009E4C68">
      <w:pPr>
        <w:pStyle w:val="01BAFUKapiteltitelnummeriert"/>
        <w:numPr>
          <w:ilvl w:val="0"/>
          <w:numId w:val="0"/>
        </w:numPr>
        <w:rPr>
          <w:lang w:val="fr-CH"/>
        </w:rPr>
      </w:pPr>
      <w:bookmarkStart w:id="0" w:name="_Toc12457507"/>
      <w:r w:rsidRPr="00A20C0A">
        <w:rPr>
          <w:color w:val="B6BDBB"/>
          <w:lang w:val="fr-CH"/>
        </w:rPr>
        <w:t>An</w:t>
      </w:r>
      <w:r w:rsidR="00A20C0A" w:rsidRPr="00A20C0A">
        <w:rPr>
          <w:color w:val="B6BDBB"/>
          <w:lang w:val="fr-CH"/>
        </w:rPr>
        <w:t>nexe</w:t>
      </w:r>
      <w:r w:rsidRPr="00A20C0A">
        <w:rPr>
          <w:color w:val="B6BDBB"/>
          <w:lang w:val="fr-CH"/>
        </w:rPr>
        <w:t xml:space="preserve"> </w:t>
      </w:r>
      <w:r w:rsidR="00FD024C" w:rsidRPr="00A20C0A">
        <w:rPr>
          <w:color w:val="B6BDBB"/>
          <w:lang w:val="fr-CH"/>
        </w:rPr>
        <w:t>4</w:t>
      </w:r>
      <w:r w:rsidRPr="00A20C0A">
        <w:rPr>
          <w:lang w:val="fr-CH"/>
        </w:rPr>
        <w:t xml:space="preserve"> </w:t>
      </w:r>
      <w:r w:rsidRPr="00A20C0A">
        <w:rPr>
          <w:lang w:val="fr-CH"/>
        </w:rPr>
        <w:br/>
      </w:r>
      <w:bookmarkEnd w:id="0"/>
      <w:r w:rsidR="00A20C0A" w:rsidRPr="00A20C0A">
        <w:rPr>
          <w:lang w:val="fr-FR"/>
        </w:rPr>
        <w:t>Plan d’urgence : procédure en cas d’incident de laboratoire</w:t>
      </w:r>
    </w:p>
    <w:p w:rsidR="00A20C0A" w:rsidRPr="00A20C0A" w:rsidRDefault="00A20C0A" w:rsidP="00A20C0A">
      <w:pPr>
        <w:pStyle w:val="05BAFUGrundschrift"/>
        <w:spacing w:after="566"/>
        <w:rPr>
          <w:b/>
          <w:color w:val="6C9051" w:themeColor="accent2" w:themeShade="BF"/>
          <w:lang w:val="fr-FR"/>
        </w:rPr>
      </w:pPr>
      <w:r w:rsidRPr="00A20C0A">
        <w:rPr>
          <w:b/>
          <w:color w:val="6C9051" w:themeColor="accent2" w:themeShade="BF"/>
          <w:lang w:val="fr-FR"/>
        </w:rPr>
        <w:t>Ce document doit être adapté aux spécificités de l’entreprise.</w:t>
      </w:r>
    </w:p>
    <w:p w:rsidR="00D45CE1" w:rsidRPr="00A20C0A" w:rsidRDefault="00FD024C" w:rsidP="00750445">
      <w:pPr>
        <w:pStyle w:val="02BAFUTitel"/>
        <w:spacing w:before="284"/>
        <w:rPr>
          <w:lang w:val="fr-CH"/>
        </w:rPr>
      </w:pPr>
      <w:r w:rsidRPr="00A20C0A">
        <w:rPr>
          <w:lang w:val="fr-CH"/>
        </w:rPr>
        <w:t xml:space="preserve">1. </w:t>
      </w:r>
      <w:r w:rsidR="00A20C0A" w:rsidRPr="00A20C0A">
        <w:rPr>
          <w:lang w:val="fr-FR"/>
        </w:rPr>
        <w:t>Règles générales de comportement en cas d’incident</w:t>
      </w:r>
    </w:p>
    <w:p w:rsidR="00A20C0A" w:rsidRPr="00A20C0A" w:rsidRDefault="00A20C0A" w:rsidP="00A20C0A">
      <w:pPr>
        <w:pStyle w:val="05BAFUGrundschrift"/>
        <w:spacing w:after="566"/>
        <w:rPr>
          <w:lang w:val="fr-FR"/>
        </w:rPr>
      </w:pPr>
      <w:r w:rsidRPr="00A20C0A">
        <w:rPr>
          <w:lang w:val="fr-FR"/>
        </w:rPr>
        <w:t>Par principe, il y a lieu de respecter les instructions concernant les voies d’évacuation, les dispositifs d’extinction et les boutons d’alarme qui sont apposées dans les laboratoires ou les autres locaux de l’entreprise.</w:t>
      </w:r>
    </w:p>
    <w:p w:rsidR="00A20C0A" w:rsidRPr="00A20C0A" w:rsidRDefault="00FD024C" w:rsidP="00A20C0A">
      <w:pPr>
        <w:pStyle w:val="02BAFUTitel"/>
        <w:spacing w:before="284"/>
      </w:pPr>
      <w:r>
        <w:t xml:space="preserve">2. </w:t>
      </w:r>
      <w:proofErr w:type="spellStart"/>
      <w:r w:rsidR="00A20C0A" w:rsidRPr="00A20C0A">
        <w:t>Incidents</w:t>
      </w:r>
      <w:proofErr w:type="spellEnd"/>
      <w:r w:rsidR="00A20C0A" w:rsidRPr="00A20C0A">
        <w:t xml:space="preserve"> </w:t>
      </w:r>
      <w:proofErr w:type="spellStart"/>
      <w:r w:rsidR="00A20C0A" w:rsidRPr="00A20C0A">
        <w:t>mineurs</w:t>
      </w:r>
      <w:proofErr w:type="spellEnd"/>
      <w:r w:rsidR="00A20C0A" w:rsidRPr="00A20C0A">
        <w:t xml:space="preserve"> et </w:t>
      </w:r>
      <w:proofErr w:type="spellStart"/>
      <w:r w:rsidR="00A20C0A" w:rsidRPr="00A20C0A">
        <w:t>situations</w:t>
      </w:r>
      <w:proofErr w:type="spellEnd"/>
      <w:r w:rsidR="00A20C0A" w:rsidRPr="00A20C0A">
        <w:t xml:space="preserve"> </w:t>
      </w:r>
      <w:proofErr w:type="spellStart"/>
      <w:r w:rsidR="00A20C0A" w:rsidRPr="00A20C0A">
        <w:t>d’urgence</w:t>
      </w:r>
      <w:proofErr w:type="spellEnd"/>
    </w:p>
    <w:p w:rsidR="00A20C0A" w:rsidRPr="00A20C0A" w:rsidRDefault="00A20C0A" w:rsidP="00A20C0A">
      <w:pPr>
        <w:pStyle w:val="05BAFUGrundschrift"/>
        <w:rPr>
          <w:lang w:val="fr-FR"/>
        </w:rPr>
      </w:pPr>
      <w:r w:rsidRPr="00A20C0A">
        <w:rPr>
          <w:lang w:val="fr-FR"/>
        </w:rPr>
        <w:t>Lors d’incidents mineurs, la/les personne(s) qui les ont provoqués peuvent généralement y remédier – éventuellement avec l’aide du responsable de la sécurité biologique (BSO). En cas d’incidents graves, il y a lieu d’appeler les services d’intervention. Dans une situation d’urgence, il y a toujours lieu de réagir selon le même schéma et par une procédure linéaire.</w:t>
      </w:r>
    </w:p>
    <w:tbl>
      <w:tblPr>
        <w:tblStyle w:val="Gitternetztabelle2"/>
        <w:tblW w:w="989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99"/>
        <w:gridCol w:w="3299"/>
        <w:gridCol w:w="3299"/>
      </w:tblGrid>
      <w:tr w:rsidR="001B43F2" w:rsidRPr="00843E20" w:rsidTr="000C0A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single" w:sz="4" w:space="0" w:color="auto"/>
              <w:bottom w:val="nil"/>
            </w:tcBorders>
            <w:tcMar>
              <w:left w:w="0" w:type="dxa"/>
            </w:tcMar>
          </w:tcPr>
          <w:p w:rsidR="001B43F2" w:rsidRPr="00A20C0A" w:rsidRDefault="001B43F2" w:rsidP="00DB49B2">
            <w:pPr>
              <w:pStyle w:val="07BAFUTabellenkopf"/>
              <w:rPr>
                <w:b/>
                <w:lang w:val="fr-FR"/>
              </w:rPr>
            </w:pPr>
          </w:p>
        </w:tc>
        <w:tc>
          <w:tcPr>
            <w:tcW w:w="3299" w:type="dxa"/>
            <w:tcBorders>
              <w:top w:val="single" w:sz="4" w:space="0" w:color="auto"/>
              <w:bottom w:val="nil"/>
            </w:tcBorders>
          </w:tcPr>
          <w:p w:rsidR="001B43F2" w:rsidRPr="00CF4C7D" w:rsidRDefault="000C0A3A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E0E00" w:themeColor="accent6" w:themeShade="BF"/>
                <w:lang w:val="de-CH"/>
              </w:rPr>
            </w:pPr>
            <w:r w:rsidRPr="000C0A3A">
              <w:rPr>
                <w:b/>
                <w:color w:val="6C9051" w:themeColor="accent2" w:themeShade="BF"/>
                <w:lang w:val="fr-FR"/>
              </w:rPr>
              <w:t>Incidents mineurs</w:t>
            </w:r>
          </w:p>
        </w:tc>
        <w:tc>
          <w:tcPr>
            <w:tcW w:w="3299" w:type="dxa"/>
            <w:tcBorders>
              <w:top w:val="single" w:sz="4" w:space="0" w:color="auto"/>
              <w:bottom w:val="nil"/>
            </w:tcBorders>
          </w:tcPr>
          <w:p w:rsidR="001B43F2" w:rsidRPr="00392765" w:rsidRDefault="000C0A3A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0C0A3A">
              <w:rPr>
                <w:b/>
                <w:color w:val="6C9051" w:themeColor="accent2" w:themeShade="BF"/>
                <w:lang w:val="fr-FR"/>
              </w:rPr>
              <w:t>Situation d’urgence</w:t>
            </w:r>
          </w:p>
        </w:tc>
      </w:tr>
      <w:tr w:rsidR="001B43F2" w:rsidRPr="000C0A3A" w:rsidTr="00F14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1B43F2" w:rsidRPr="006E2BB4" w:rsidRDefault="001B43F2" w:rsidP="001B43F2">
            <w:pPr>
              <w:pStyle w:val="07BAFUTabellelinks"/>
              <w:rPr>
                <w:lang w:val="de-CH"/>
              </w:rPr>
            </w:pPr>
            <w:r>
              <w:rPr>
                <w:lang w:val="de-CH"/>
              </w:rPr>
              <w:t xml:space="preserve">1. </w:t>
            </w:r>
            <w:r w:rsidR="000C0A3A" w:rsidRPr="000C0A3A">
              <w:rPr>
                <w:lang w:val="fr-FR"/>
              </w:rPr>
              <w:t>Garder son calme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1B43F2" w:rsidRPr="001B43F2" w:rsidRDefault="000C0A3A" w:rsidP="001B4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C0A3A">
              <w:rPr>
                <w:rFonts w:ascii="Arial" w:hAnsi="Arial" w:cs="Arial"/>
                <w:sz w:val="16"/>
                <w:szCs w:val="16"/>
                <w:lang w:val="fr-FR"/>
              </w:rPr>
              <w:t>Prendre la mesure de l’incident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1B43F2" w:rsidRPr="000C0A3A" w:rsidRDefault="000C0A3A" w:rsidP="001B4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0C0A3A">
              <w:rPr>
                <w:rFonts w:ascii="Arial" w:hAnsi="Arial" w:cs="Arial"/>
                <w:sz w:val="16"/>
                <w:szCs w:val="16"/>
                <w:lang w:val="fr-FR"/>
              </w:rPr>
              <w:t xml:space="preserve">Quitter la zone dangereuse </w:t>
            </w:r>
            <w:r w:rsidRPr="000C0A3A">
              <w:rPr>
                <w:rFonts w:ascii="Arial" w:hAnsi="Arial" w:cs="Arial"/>
                <w:sz w:val="16"/>
                <w:szCs w:val="16"/>
                <w:lang w:val="fr-FR"/>
              </w:rPr>
              <w:br/>
              <w:t>en cas de formation d’aérosol, d’incendie, etc.</w:t>
            </w:r>
          </w:p>
        </w:tc>
      </w:tr>
      <w:tr w:rsidR="001B43F2" w:rsidRPr="00843E20" w:rsidTr="00F14101">
        <w:trPr>
          <w:trHeight w:hRule="exact"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1B43F2" w:rsidRPr="006E2BB4" w:rsidRDefault="001B43F2" w:rsidP="001B43F2">
            <w:pPr>
              <w:pStyle w:val="07BAFUTabellelinks"/>
              <w:rPr>
                <w:lang w:val="de-CH"/>
              </w:rPr>
            </w:pPr>
            <w:r>
              <w:rPr>
                <w:lang w:val="de-CH"/>
              </w:rPr>
              <w:t xml:space="preserve">2. </w:t>
            </w:r>
            <w:r w:rsidR="000C0A3A" w:rsidRPr="000C0A3A">
              <w:rPr>
                <w:lang w:val="fr-FR"/>
              </w:rPr>
              <w:t>Donner l’alarme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1B43F2" w:rsidRPr="001B43F2" w:rsidRDefault="000C0A3A" w:rsidP="001B43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C0A3A">
              <w:rPr>
                <w:rFonts w:ascii="Arial" w:hAnsi="Arial" w:cs="Arial"/>
                <w:sz w:val="16"/>
                <w:szCs w:val="16"/>
                <w:lang w:val="fr-FR"/>
              </w:rPr>
              <w:t>Informer le BSO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1B43F2" w:rsidRPr="001B43F2" w:rsidRDefault="000C0A3A" w:rsidP="001B43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C0A3A">
              <w:rPr>
                <w:rFonts w:ascii="Arial" w:hAnsi="Arial" w:cs="Arial"/>
                <w:sz w:val="16"/>
                <w:szCs w:val="16"/>
                <w:lang w:val="fr-FR"/>
              </w:rPr>
              <w:t>Appeler les services d’intervention</w:t>
            </w:r>
          </w:p>
        </w:tc>
      </w:tr>
      <w:tr w:rsidR="001B43F2" w:rsidRPr="00843E20" w:rsidTr="00F14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1B43F2" w:rsidRPr="007004B3" w:rsidRDefault="001B43F2" w:rsidP="001B43F2">
            <w:pPr>
              <w:pStyle w:val="07BAFUTabellelinks"/>
              <w:rPr>
                <w:lang w:val="de-CH"/>
              </w:rPr>
            </w:pPr>
            <w:r>
              <w:rPr>
                <w:lang w:val="de-CH"/>
              </w:rPr>
              <w:t xml:space="preserve">3. </w:t>
            </w:r>
            <w:r w:rsidR="000C0A3A" w:rsidRPr="000C0A3A">
              <w:rPr>
                <w:lang w:val="fr-FR"/>
              </w:rPr>
              <w:t>Sécuriser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1B43F2" w:rsidRPr="001B43F2" w:rsidRDefault="000C0A3A" w:rsidP="001B4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C0A3A">
              <w:rPr>
                <w:rFonts w:ascii="Arial" w:hAnsi="Arial" w:cs="Arial"/>
                <w:sz w:val="16"/>
                <w:szCs w:val="16"/>
                <w:lang w:val="fr-FR"/>
              </w:rPr>
              <w:t>Délimitation de la zone contaminée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1B43F2" w:rsidRPr="001B43F2" w:rsidRDefault="000C0A3A" w:rsidP="001B43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C0A3A">
              <w:rPr>
                <w:rFonts w:ascii="Arial" w:hAnsi="Arial" w:cs="Arial"/>
                <w:sz w:val="16"/>
                <w:szCs w:val="16"/>
                <w:lang w:val="fr-FR"/>
              </w:rPr>
              <w:t>Sauvetage</w:t>
            </w:r>
          </w:p>
        </w:tc>
      </w:tr>
      <w:tr w:rsidR="001B43F2" w:rsidRPr="00843E20" w:rsidTr="00F14101">
        <w:trPr>
          <w:trHeight w:hRule="exact" w:val="7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single" w:sz="4" w:space="0" w:color="auto"/>
              <w:right w:val="single" w:sz="4" w:space="0" w:color="FFFFFF" w:themeColor="background1"/>
            </w:tcBorders>
          </w:tcPr>
          <w:p w:rsidR="001B43F2" w:rsidRPr="006E2BB4" w:rsidRDefault="001B43F2" w:rsidP="001B43F2">
            <w:pPr>
              <w:pStyle w:val="07BAFUTabellelinks"/>
              <w:rPr>
                <w:lang w:val="de-CH"/>
              </w:rPr>
            </w:pPr>
            <w:r>
              <w:rPr>
                <w:lang w:val="de-CH"/>
              </w:rPr>
              <w:t xml:space="preserve">4. </w:t>
            </w:r>
            <w:r w:rsidR="000C0A3A" w:rsidRPr="000C0A3A">
              <w:rPr>
                <w:lang w:val="fr-FR"/>
              </w:rPr>
              <w:t>Prendre des mesures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1B43F2" w:rsidRPr="000C0A3A" w:rsidRDefault="000C0A3A" w:rsidP="001B43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0C0A3A">
              <w:rPr>
                <w:rFonts w:ascii="Arial" w:hAnsi="Arial" w:cs="Arial"/>
                <w:sz w:val="16"/>
                <w:szCs w:val="16"/>
                <w:lang w:val="fr-FR"/>
              </w:rPr>
              <w:t>Désinfection ou décontamination conformément à la procédure standard (SOP) ou au plan d’hygiène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1B43F2" w:rsidRPr="001B43F2" w:rsidRDefault="000C0A3A" w:rsidP="001B43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C0A3A">
              <w:rPr>
                <w:rFonts w:ascii="Arial" w:hAnsi="Arial" w:cs="Arial"/>
                <w:sz w:val="16"/>
                <w:szCs w:val="16"/>
                <w:lang w:val="fr-FR"/>
              </w:rPr>
              <w:t>Extinction de l’incendie, etc.</w:t>
            </w:r>
          </w:p>
        </w:tc>
      </w:tr>
    </w:tbl>
    <w:p w:rsidR="00F14101" w:rsidRDefault="00F14101">
      <w:pPr>
        <w:rPr>
          <w:rFonts w:ascii="Arial" w:hAnsi="Arial" w:cs="Arial"/>
          <w:b/>
          <w:sz w:val="24"/>
          <w:szCs w:val="24"/>
        </w:rPr>
      </w:pPr>
    </w:p>
    <w:p w:rsidR="009B04F2" w:rsidRPr="00AB2C8A" w:rsidRDefault="009B04F2" w:rsidP="00AB2C8A">
      <w:pPr>
        <w:pStyle w:val="02BAFUTitel"/>
        <w:rPr>
          <w:lang w:val="fr-CH"/>
        </w:rPr>
      </w:pPr>
      <w:r w:rsidRPr="00AB2C8A">
        <w:rPr>
          <w:lang w:val="fr-CH"/>
        </w:rPr>
        <w:t xml:space="preserve">3. </w:t>
      </w:r>
      <w:r w:rsidR="00AB2C8A" w:rsidRPr="00AB2C8A">
        <w:rPr>
          <w:lang w:val="fr-FR"/>
        </w:rPr>
        <w:t xml:space="preserve">Numéros d’appel </w:t>
      </w:r>
      <w:proofErr w:type="spellStart"/>
      <w:r w:rsidR="00AB2C8A" w:rsidRPr="00AB2C8A">
        <w:t>d’urgence</w:t>
      </w:r>
      <w:proofErr w:type="spellEnd"/>
    </w:p>
    <w:p w:rsidR="00AB2C8A" w:rsidRPr="00AB2C8A" w:rsidRDefault="00AB2C8A" w:rsidP="00AB2C8A">
      <w:pPr>
        <w:pStyle w:val="05BAFUGrundschrift"/>
        <w:rPr>
          <w:lang w:val="fr-FR"/>
        </w:rPr>
      </w:pPr>
      <w:r w:rsidRPr="00AB2C8A">
        <w:rPr>
          <w:lang w:val="fr-FR"/>
        </w:rPr>
        <w:t>Les numéros d’appel d’urgence des services d’intervention externes et des responsables de la sécurité au sein de l’entreprise figurent dans des documents à part déposés dans les laboratoires à côté des téléphones et près de l’armoire de premiers soins.</w:t>
      </w:r>
    </w:p>
    <w:p w:rsidR="00D02888" w:rsidRPr="00AB2C8A" w:rsidRDefault="00D02888">
      <w:pPr>
        <w:rPr>
          <w:rFonts w:ascii="Arial" w:hAnsi="Arial" w:cs="Arial"/>
          <w:b/>
          <w:sz w:val="24"/>
          <w:szCs w:val="24"/>
          <w:lang w:val="fr-CH"/>
        </w:rPr>
      </w:pPr>
      <w:r w:rsidRPr="00AB2C8A">
        <w:rPr>
          <w:lang w:val="fr-CH"/>
        </w:rPr>
        <w:br w:type="page"/>
      </w:r>
    </w:p>
    <w:p w:rsidR="009B04F2" w:rsidRDefault="009B04F2" w:rsidP="009B04F2">
      <w:pPr>
        <w:pStyle w:val="02BAFUTitel"/>
      </w:pPr>
      <w:r>
        <w:lastRenderedPageBreak/>
        <w:t xml:space="preserve">4. </w:t>
      </w:r>
      <w:r w:rsidR="00CB7C78" w:rsidRPr="00CB7C78">
        <w:rPr>
          <w:lang w:val="fr-FR"/>
        </w:rPr>
        <w:t>Planification des situations d’urgence</w:t>
      </w:r>
    </w:p>
    <w:p w:rsidR="00CB7C78" w:rsidRPr="00CB7C78" w:rsidRDefault="00CB7C78" w:rsidP="00CB7C78">
      <w:pPr>
        <w:pStyle w:val="05BAFUGrundschriftohneAbstanddanach"/>
        <w:rPr>
          <w:lang w:val="fr-FR"/>
        </w:rPr>
      </w:pPr>
      <w:r w:rsidRPr="00CB7C78">
        <w:rPr>
          <w:lang w:val="fr-FR"/>
        </w:rPr>
        <w:t xml:space="preserve">La planification des situations d’urgence distingue les situations suivantes, qui nécessitent des comportements différents : </w:t>
      </w:r>
    </w:p>
    <w:p w:rsidR="00CB7C78" w:rsidRPr="00CB7C78" w:rsidRDefault="00CB7C78" w:rsidP="00CB7C78">
      <w:pPr>
        <w:pStyle w:val="05BAFUGrundschriftohneAbstanddanach"/>
        <w:ind w:left="567"/>
        <w:rPr>
          <w:lang w:val="fr-FR"/>
        </w:rPr>
      </w:pPr>
      <w:r w:rsidRPr="00CB7C78">
        <w:rPr>
          <w:lang w:val="fr-FR"/>
        </w:rPr>
        <w:t>A.</w:t>
      </w:r>
      <w:r w:rsidRPr="00CB7C78">
        <w:rPr>
          <w:lang w:val="fr-FR"/>
        </w:rPr>
        <w:tab/>
        <w:t>Renversement de matériel infectieux</w:t>
      </w:r>
    </w:p>
    <w:p w:rsidR="00CB7C78" w:rsidRPr="00CB7C78" w:rsidRDefault="00CB7C78" w:rsidP="00CB7C78">
      <w:pPr>
        <w:pStyle w:val="05BAFUGrundschriftohneAbstanddanach"/>
        <w:ind w:left="567"/>
        <w:rPr>
          <w:lang w:val="fr-FR"/>
        </w:rPr>
      </w:pPr>
      <w:r w:rsidRPr="00CB7C78">
        <w:rPr>
          <w:lang w:val="fr-FR"/>
        </w:rPr>
        <w:t>B.</w:t>
      </w:r>
      <w:r w:rsidRPr="00CB7C78">
        <w:rPr>
          <w:lang w:val="fr-FR"/>
        </w:rPr>
        <w:tab/>
        <w:t>Libération d’aérosols</w:t>
      </w:r>
    </w:p>
    <w:p w:rsidR="00CB7C78" w:rsidRPr="00CB7C78" w:rsidRDefault="00CB7C78" w:rsidP="00CB7C78">
      <w:pPr>
        <w:pStyle w:val="05BAFUGrundschriftohneAbstanddanach"/>
        <w:ind w:left="567"/>
        <w:rPr>
          <w:lang w:val="fr-FR"/>
        </w:rPr>
      </w:pPr>
      <w:r w:rsidRPr="00CB7C78">
        <w:rPr>
          <w:lang w:val="fr-FR"/>
        </w:rPr>
        <w:t>C.</w:t>
      </w:r>
      <w:r w:rsidRPr="00CB7C78">
        <w:rPr>
          <w:lang w:val="fr-FR"/>
        </w:rPr>
        <w:tab/>
        <w:t>Blessures</w:t>
      </w:r>
    </w:p>
    <w:p w:rsidR="00CB7C78" w:rsidRPr="00CB7C78" w:rsidRDefault="00CB7C78" w:rsidP="00CB7C78">
      <w:pPr>
        <w:pStyle w:val="05BAFUGrundschriftohneAbstanddanach"/>
        <w:ind w:left="567"/>
        <w:rPr>
          <w:lang w:val="fr-FR"/>
        </w:rPr>
      </w:pPr>
      <w:r w:rsidRPr="00CB7C78">
        <w:rPr>
          <w:lang w:val="fr-FR"/>
        </w:rPr>
        <w:t>D.</w:t>
      </w:r>
      <w:r w:rsidRPr="00CB7C78">
        <w:rPr>
          <w:lang w:val="fr-FR"/>
        </w:rPr>
        <w:tab/>
        <w:t>Incendie / Explosion</w:t>
      </w:r>
    </w:p>
    <w:p w:rsidR="00CB7C78" w:rsidRPr="00CB7C78" w:rsidRDefault="00CB7C78" w:rsidP="00CB7C78">
      <w:pPr>
        <w:pStyle w:val="05BAFUGrundschriftohneAbstanddanach"/>
        <w:ind w:left="567"/>
        <w:rPr>
          <w:lang w:val="fr-FR"/>
        </w:rPr>
      </w:pPr>
      <w:r w:rsidRPr="00CB7C78">
        <w:rPr>
          <w:lang w:val="fr-FR"/>
        </w:rPr>
        <w:t>E.</w:t>
      </w:r>
      <w:r w:rsidRPr="00CB7C78">
        <w:rPr>
          <w:lang w:val="fr-FR"/>
        </w:rPr>
        <w:tab/>
        <w:t>Eau</w:t>
      </w:r>
    </w:p>
    <w:p w:rsidR="00345392" w:rsidRPr="00CB7C78" w:rsidRDefault="00345392" w:rsidP="00345392">
      <w:pPr>
        <w:pStyle w:val="05BAFUGrundschriftAufzhlung"/>
        <w:numPr>
          <w:ilvl w:val="0"/>
          <w:numId w:val="0"/>
        </w:numPr>
        <w:ind w:left="360"/>
        <w:rPr>
          <w:lang w:val="fr-CH"/>
        </w:rPr>
      </w:pPr>
    </w:p>
    <w:p w:rsidR="00CB7C78" w:rsidRPr="00CB7C78" w:rsidRDefault="00CB7C78" w:rsidP="00CB7C78">
      <w:pPr>
        <w:pStyle w:val="05BAFUGrundschrift"/>
        <w:rPr>
          <w:b/>
          <w:color w:val="6C9051" w:themeColor="accent2" w:themeShade="BF"/>
          <w:lang w:val="fr-FR"/>
        </w:rPr>
      </w:pPr>
      <w:r w:rsidRPr="00CB7C78">
        <w:rPr>
          <w:b/>
          <w:color w:val="6C9051" w:themeColor="accent2" w:themeShade="BF"/>
          <w:lang w:val="fr-FR"/>
        </w:rPr>
        <w:t>Les schémas de planification d’urgence ci-après s’entendent comme des propositions qui devront être précisées et adaptées en fonction de l’entreprise et des situations envisageables.</w:t>
      </w:r>
    </w:p>
    <w:p w:rsidR="00CB7C78" w:rsidRDefault="00CB7C78" w:rsidP="00345392">
      <w:pPr>
        <w:pStyle w:val="06BAFULegendeTitel"/>
        <w:rPr>
          <w:lang w:val="fr-FR"/>
        </w:rPr>
      </w:pPr>
    </w:p>
    <w:p w:rsidR="006B4553" w:rsidRDefault="006B4553" w:rsidP="000C65FC">
      <w:pPr>
        <w:pStyle w:val="06BAFULegendeTitel"/>
        <w:rPr>
          <w:lang w:val="fr-FR"/>
        </w:rPr>
      </w:pPr>
      <w:r w:rsidRPr="006B4553">
        <w:rPr>
          <w:lang w:val="fr-FR"/>
        </w:rPr>
        <w:t xml:space="preserve">Renversement de </w:t>
      </w:r>
      <w:r w:rsidRPr="000C65FC">
        <w:t>matériel</w:t>
      </w:r>
      <w:r w:rsidRPr="006B4553">
        <w:rPr>
          <w:lang w:val="fr-FR"/>
        </w:rPr>
        <w:t xml:space="preserve"> infectieux avec libération d’aérosols et risque d’inhalation </w:t>
      </w:r>
    </w:p>
    <w:p w:rsidR="00345392" w:rsidRDefault="006B4553" w:rsidP="000C65FC">
      <w:pPr>
        <w:pStyle w:val="06BAFULegendeText"/>
        <w:rPr>
          <w:lang w:val="fr-FR"/>
        </w:rPr>
      </w:pPr>
      <w:r w:rsidRPr="006B4553">
        <w:rPr>
          <w:lang w:val="fr-FR"/>
        </w:rPr>
        <w:t>(contamination se limitant à l’intérieur du laboratoire)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4536"/>
        <w:gridCol w:w="2608"/>
      </w:tblGrid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97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0C65FC" w:rsidRPr="000C65FC" w:rsidRDefault="000C65FC" w:rsidP="000C65FC">
            <w:pPr>
              <w:spacing w:before="120" w:after="120" w:line="280" w:lineRule="atLeast"/>
              <w:jc w:val="center"/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  <w:t xml:space="preserve">RENVERSEMENT DE MATÉRIEL INFECTIEUX </w:t>
            </w:r>
            <w:r w:rsidRPr="000C65FC">
              <w:rPr>
                <w:rFonts w:ascii="Helvetica" w:eastAsia="Times" w:hAnsi="Helvetica" w:cs="Times New Roman"/>
                <w:b/>
                <w:sz w:val="28"/>
                <w:szCs w:val="20"/>
                <w:u w:val="single"/>
                <w:lang w:val="fr-FR" w:eastAsia="de-DE"/>
              </w:rPr>
              <w:t>AVEC</w:t>
            </w:r>
            <w:r w:rsidRPr="000C65FC"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  <w:t xml:space="preserve"> LIBÉRATION D’AÉROSOLS</w:t>
            </w:r>
          </w:p>
        </w:tc>
      </w:tr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26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ind w:left="340" w:right="-68" w:hanging="340"/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  <w:t>1.</w:t>
            </w:r>
            <w:r w:rsidRPr="000C65FC"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  <w:tab/>
              <w:t xml:space="preserve">QUITTER </w:t>
            </w:r>
            <w:r w:rsidRPr="000C65FC"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  <w:br/>
              <w:t xml:space="preserve">LA ZONE PRÉSENTANT </w:t>
            </w:r>
            <w:r w:rsidRPr="000C65FC"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  <w:br/>
              <w:t xml:space="preserve">UN DANGER </w:t>
            </w:r>
          </w:p>
        </w:tc>
        <w:tc>
          <w:tcPr>
            <w:tcW w:w="7144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u w:val="single"/>
                <w:lang w:val="fr-FR" w:eastAsia="de-DE"/>
              </w:rPr>
              <w:t>Faire sortir immédiatement toutes les personnes de la zone présentant un danger.</w:t>
            </w:r>
          </w:p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  <w:t xml:space="preserve">Les collaborateurs potentiellement contaminés doivent si possible être décontaminés immédiatement ; à défaut, ils doivent se tenir dans un local séparé pour éviter toute propagation supplémentaire des organismes. </w:t>
            </w:r>
          </w:p>
        </w:tc>
      </w:tr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ind w:left="340" w:right="-68" w:hanging="340"/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  <w:t>2.</w:t>
            </w:r>
            <w:r w:rsidRPr="000C65FC"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  <w:tab/>
              <w:t>DONNER L’ALARME</w:t>
            </w: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  <w:t>Responsables de la sécurité biologique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b/>
                <w:sz w:val="20"/>
                <w:szCs w:val="20"/>
                <w:lang w:val="fr-FR" w:eastAsia="de-DE"/>
              </w:rPr>
              <w:t xml:space="preserve">Tél. : </w:t>
            </w:r>
            <w:r w:rsidRPr="000C65FC">
              <w:rPr>
                <w:rFonts w:ascii="Helvetica" w:eastAsia="Times" w:hAnsi="Helvetica" w:cs="Times New Roman"/>
                <w:b/>
                <w:sz w:val="20"/>
                <w:szCs w:val="20"/>
                <w:lang w:val="fr-FR"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0C65FC">
              <w:rPr>
                <w:rFonts w:ascii="Helvetica" w:eastAsia="Times" w:hAnsi="Helvetica" w:cs="Times New Roman"/>
                <w:b/>
                <w:sz w:val="20"/>
                <w:szCs w:val="20"/>
                <w:lang w:val="fr-FR" w:eastAsia="de-DE"/>
              </w:rPr>
              <w:instrText xml:space="preserve"> FORMTEXT </w:instrText>
            </w:r>
            <w:r w:rsidRPr="000C65FC">
              <w:rPr>
                <w:rFonts w:ascii="Helvetica" w:eastAsia="Times" w:hAnsi="Helvetica" w:cs="Times New Roman"/>
                <w:b/>
                <w:sz w:val="20"/>
                <w:szCs w:val="20"/>
                <w:lang w:val="fr-FR" w:eastAsia="de-DE"/>
              </w:rPr>
            </w:r>
            <w:r w:rsidRPr="000C65FC">
              <w:rPr>
                <w:rFonts w:ascii="Helvetica" w:eastAsia="Times" w:hAnsi="Helvetica" w:cs="Times New Roman"/>
                <w:b/>
                <w:sz w:val="20"/>
                <w:szCs w:val="20"/>
                <w:lang w:val="fr-FR" w:eastAsia="de-DE"/>
              </w:rPr>
              <w:fldChar w:fldCharType="separate"/>
            </w:r>
            <w:r w:rsidRPr="000C65FC">
              <w:rPr>
                <w:rFonts w:ascii="Arial Unicode MS" w:eastAsia="Times" w:hAnsi="Arial Unicode MS" w:cs="Arial Unicode MS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 Unicode MS" w:eastAsia="Times" w:hAnsi="Arial Unicode MS" w:cs="Arial Unicode MS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 Unicode MS" w:eastAsia="Times" w:hAnsi="Arial Unicode MS" w:cs="Arial Unicode MS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 Unicode MS" w:eastAsia="Times" w:hAnsi="Arial Unicode MS" w:cs="Arial Unicode MS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 Unicode MS" w:eastAsia="Times" w:hAnsi="Arial Unicode MS" w:cs="Arial Unicode MS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Helvetica" w:eastAsia="Times" w:hAnsi="Helvetica" w:cs="Times New Roman"/>
                <w:b/>
                <w:sz w:val="20"/>
                <w:szCs w:val="20"/>
                <w:lang w:val="fr-FR" w:eastAsia="de-DE"/>
              </w:rPr>
              <w:fldChar w:fldCharType="end"/>
            </w:r>
            <w:bookmarkEnd w:id="1"/>
          </w:p>
        </w:tc>
      </w:tr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  <w:t>Qui appelle ?</w:t>
            </w:r>
          </w:p>
        </w:tc>
      </w:tr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ind w:left="284" w:hanging="284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  <w:t>Où a eu lieu l’incident ?</w:t>
            </w:r>
          </w:p>
        </w:tc>
      </w:tr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  <w:t>Qu’est-ce qui a été disséminé ?</w:t>
            </w:r>
          </w:p>
        </w:tc>
      </w:tr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  <w:t>Combien de personnes sont touchées ?</w:t>
            </w:r>
          </w:p>
        </w:tc>
      </w:tr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  <w:t>3. SÉCURISER</w:t>
            </w:r>
          </w:p>
        </w:tc>
        <w:tc>
          <w:tcPr>
            <w:tcW w:w="7144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  <w:t>Fermer le local à clé ; couper la ventilation, attendre 60 min.</w:t>
            </w:r>
          </w:p>
        </w:tc>
      </w:tr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  <w:t>Décontaminer les personnes</w:t>
            </w:r>
          </w:p>
        </w:tc>
      </w:tr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  <w:t>Désinfecter les locaux selon les instructions du chef de laboratoire conformément à la SOP ou au plan d’hygiène</w:t>
            </w:r>
          </w:p>
        </w:tc>
      </w:tr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  <w:t>Désinfecter les appareils et autres équipements contaminés</w:t>
            </w:r>
          </w:p>
        </w:tc>
      </w:tr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  <w:t>Déconsigner le local après contrôle de la décontamination</w:t>
            </w:r>
          </w:p>
        </w:tc>
      </w:tr>
      <w:tr w:rsidR="000C65FC" w:rsidRPr="000C65FC" w:rsidTr="000C65FC">
        <w:tblPrEx>
          <w:tblCellMar>
            <w:top w:w="0" w:type="dxa"/>
            <w:bottom w:w="0" w:type="dxa"/>
          </w:tblCellMar>
        </w:tblPrEx>
        <w:tc>
          <w:tcPr>
            <w:tcW w:w="26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b/>
                <w:sz w:val="28"/>
                <w:szCs w:val="20"/>
                <w:lang w:val="fr-FR" w:eastAsia="de-DE"/>
              </w:rPr>
              <w:t>4. MESURES</w:t>
            </w: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</w:pPr>
            <w:r w:rsidRPr="000C65FC">
              <w:rPr>
                <w:rFonts w:ascii="Helvetica" w:eastAsia="Times" w:hAnsi="Helvetica" w:cs="Times New Roman"/>
                <w:sz w:val="20"/>
                <w:szCs w:val="20"/>
                <w:lang w:val="fr-FR" w:eastAsia="de-DE"/>
              </w:rPr>
              <w:t>Remplir le formulaire de déclaration des incidents de laboratoire</w:t>
            </w:r>
          </w:p>
        </w:tc>
      </w:tr>
    </w:tbl>
    <w:p w:rsidR="000C65FC" w:rsidRDefault="000C65FC" w:rsidP="000C65FC">
      <w:pPr>
        <w:pStyle w:val="06BAFULegendeTitel"/>
        <w:rPr>
          <w:lang w:val="fr-FR"/>
        </w:rPr>
      </w:pPr>
      <w:r w:rsidRPr="000C65FC">
        <w:rPr>
          <w:lang w:val="fr-FR"/>
        </w:rPr>
        <w:br w:type="page"/>
      </w:r>
      <w:r>
        <w:rPr>
          <w:lang w:val="fr-FR"/>
        </w:rPr>
        <w:lastRenderedPageBreak/>
        <w:t xml:space="preserve">B. </w:t>
      </w:r>
      <w:r w:rsidRPr="000C65FC">
        <w:rPr>
          <w:lang w:val="fr-FR"/>
        </w:rPr>
        <w:t xml:space="preserve">Renversement de matériel infectieux sans libération d’aérosols </w:t>
      </w:r>
    </w:p>
    <w:p w:rsidR="000C65FC" w:rsidRPr="000C65FC" w:rsidRDefault="000C65FC" w:rsidP="000C65FC">
      <w:pPr>
        <w:pStyle w:val="06BAFULegendeText"/>
        <w:rPr>
          <w:lang w:val="fr-FR"/>
        </w:rPr>
      </w:pPr>
      <w:r w:rsidRPr="000C65FC">
        <w:rPr>
          <w:lang w:val="fr-FR"/>
        </w:rPr>
        <w:t>(contamination se limitant à l’intérieur du laboratoire)</w:t>
      </w:r>
    </w:p>
    <w:tbl>
      <w:tblPr>
        <w:tblW w:w="99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4536"/>
        <w:gridCol w:w="2750"/>
      </w:tblGrid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0C65FC" w:rsidRPr="000C65FC" w:rsidRDefault="000C65FC" w:rsidP="000C65FC">
            <w:pPr>
              <w:spacing w:before="120" w:after="120" w:line="280" w:lineRule="atLeast"/>
              <w:jc w:val="center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 xml:space="preserve">RENVERSEMENT DE MATÉRIEL INFECTIEUX </w: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u w:val="single"/>
                <w:lang w:val="fr-FR" w:eastAsia="de-DE"/>
              </w:rPr>
              <w:t>SANS</w: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 xml:space="preserve"> LIBÉRATION D’AÉROSOLS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ind w:left="340" w:right="-68" w:hanging="340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1. DONNER L’ALARME</w:t>
            </w: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Responsables de la sécurité biologique</w:t>
            </w:r>
          </w:p>
        </w:tc>
        <w:tc>
          <w:tcPr>
            <w:tcW w:w="27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 xml:space="preserve">Tél. : </w: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instrText xml:space="preserve"> FORMTEXT </w:instrTex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fldChar w:fldCharType="separate"/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fldChar w:fldCharType="end"/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Qui appelle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ind w:left="284" w:hanging="284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 xml:space="preserve">Où le matériel infectieux </w:t>
            </w:r>
            <w:proofErr w:type="spellStart"/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a-t-il</w:t>
            </w:r>
            <w:proofErr w:type="spellEnd"/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 xml:space="preserve"> été renversé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Qu’est-ce qui a été renversé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Combien de personnes sont touchées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26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i/>
                <w:sz w:val="20"/>
                <w:szCs w:val="20"/>
                <w:lang w:val="fr-FR" w:eastAsia="de-DE"/>
              </w:rPr>
              <w:br w:type="page"/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2. SÉCURISER</w:t>
            </w:r>
          </w:p>
        </w:tc>
        <w:tc>
          <w:tcPr>
            <w:tcW w:w="728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 xml:space="preserve">Les collaborateurs doivent, si possible, </w:t>
            </w:r>
            <w:r w:rsidRPr="000C65FC">
              <w:rPr>
                <w:rFonts w:ascii="Arial" w:eastAsia="Times" w:hAnsi="Arial" w:cs="Arial"/>
                <w:sz w:val="20"/>
                <w:szCs w:val="20"/>
                <w:u w:val="single"/>
                <w:lang w:val="fr-FR" w:eastAsia="de-DE"/>
              </w:rPr>
              <w:t>ne pas quitter la zone touchée</w:t>
            </w: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.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ind w:left="284" w:hanging="284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Pour remédier de manière optimale à l’incident, il s’agit de :</w:t>
            </w:r>
          </w:p>
          <w:p w:rsidR="000C65FC" w:rsidRPr="000C65FC" w:rsidRDefault="000C65FC" w:rsidP="000C65FC">
            <w:pPr>
              <w:spacing w:before="60" w:after="60" w:line="280" w:lineRule="atLeast"/>
              <w:ind w:left="568" w:hanging="284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 xml:space="preserve">• </w:t>
            </w: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ab/>
              <w:t>conserver son calme</w:t>
            </w:r>
          </w:p>
          <w:p w:rsidR="000C65FC" w:rsidRPr="000C65FC" w:rsidRDefault="000C65FC" w:rsidP="000C65FC">
            <w:pPr>
              <w:spacing w:before="60" w:after="60" w:line="280" w:lineRule="atLeast"/>
              <w:ind w:left="568" w:hanging="284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 xml:space="preserve">• </w:t>
            </w: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ab/>
              <w:t>délimiter la zone contaminée</w:t>
            </w:r>
          </w:p>
          <w:p w:rsidR="000C65FC" w:rsidRPr="000C65FC" w:rsidRDefault="000C65FC" w:rsidP="000C65FC">
            <w:pPr>
              <w:spacing w:before="60" w:after="60" w:line="280" w:lineRule="atLeast"/>
              <w:ind w:left="568" w:hanging="284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 xml:space="preserve">• </w:t>
            </w: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ab/>
              <w:t>désinfecter ou décontaminer avec un produit de désinfection conformément à la SOP ou au plan d’hygiène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62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 xml:space="preserve">Déconsignation du laboratoire par les responsables de la sécurité biologique ou leurs suppléants 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Inscription de l’incident et des éventuelles blessures dans le registre du laboratoire ou sur la liste des collaborateurs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3. MESURES</w:t>
            </w:r>
          </w:p>
        </w:tc>
        <w:tc>
          <w:tcPr>
            <w:tcW w:w="728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 xml:space="preserve">En cas de blessures, remplir le formulaire de déclaration des incidents de laboratoire </w:t>
            </w:r>
          </w:p>
        </w:tc>
      </w:tr>
    </w:tbl>
    <w:p w:rsidR="000C65FC" w:rsidRDefault="000C65FC" w:rsidP="00B03114">
      <w:pPr>
        <w:pStyle w:val="06BAFULegendeTitel"/>
        <w:rPr>
          <w:lang w:val="fr-FR"/>
        </w:rPr>
      </w:pPr>
      <w:r w:rsidRPr="000C65FC">
        <w:rPr>
          <w:lang w:val="fr-FR"/>
        </w:rPr>
        <w:br w:type="page"/>
      </w:r>
      <w:r w:rsidR="00B03114">
        <w:rPr>
          <w:lang w:val="fr-FR"/>
        </w:rPr>
        <w:lastRenderedPageBreak/>
        <w:t xml:space="preserve">C. </w:t>
      </w:r>
      <w:r w:rsidRPr="000C65FC">
        <w:rPr>
          <w:lang w:val="fr-FR"/>
        </w:rPr>
        <w:t>Blessures</w:t>
      </w:r>
    </w:p>
    <w:p w:rsidR="00B03114" w:rsidRPr="000C65FC" w:rsidRDefault="00B03114" w:rsidP="00B03114">
      <w:pPr>
        <w:pStyle w:val="06BAFULegendeTitel"/>
        <w:rPr>
          <w:lang w:val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4536"/>
        <w:gridCol w:w="2608"/>
      </w:tblGrid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97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0C65FC" w:rsidRPr="000C65FC" w:rsidRDefault="000C65FC" w:rsidP="000C65FC">
            <w:pPr>
              <w:spacing w:before="120" w:after="120" w:line="280" w:lineRule="atLeast"/>
              <w:jc w:val="center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BLESSURES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ind w:left="340" w:right="-68" w:hanging="340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1. DONNER L’ALARME</w:t>
            </w:r>
          </w:p>
        </w:tc>
        <w:tc>
          <w:tcPr>
            <w:tcW w:w="4536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Chef de projet</w:t>
            </w:r>
          </w:p>
        </w:tc>
        <w:tc>
          <w:tcPr>
            <w:tcW w:w="260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 xml:space="preserve">Tél. : </w: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instrText xml:space="preserve"> FORMTEXT </w:instrTex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fldChar w:fldCharType="separate"/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fldChar w:fldCharType="end"/>
            </w:r>
            <w:bookmarkEnd w:id="2"/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Numéro d’appel d’urgence des services sanitaires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Tél. : 144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Qui appelle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Où sont les blessés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Que s’est-il passé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Combien de personnes sont touchées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2. MESURES</w:t>
            </w:r>
          </w:p>
        </w:tc>
        <w:tc>
          <w:tcPr>
            <w:tcW w:w="7144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Dispenser les premiers soins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Enlever les gants et éventuellement la tenue de laboratoire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Se laver les mains et laver les endroits où la peau a été blessée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Désinfecter avec un produit de désinfection pour les mains ou de l’éthanol à 70 %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Remplir le formulaire de déclaration des incidents de laboratoire</w:t>
            </w:r>
          </w:p>
        </w:tc>
      </w:tr>
    </w:tbl>
    <w:p w:rsidR="00B03114" w:rsidRDefault="00B03114" w:rsidP="00B03114">
      <w:pPr>
        <w:pStyle w:val="06BAFULegendeTitel"/>
        <w:rPr>
          <w:lang w:val="fr-FR"/>
        </w:rPr>
      </w:pPr>
    </w:p>
    <w:p w:rsidR="000C65FC" w:rsidRDefault="000C65FC" w:rsidP="00B03114">
      <w:pPr>
        <w:pStyle w:val="06BAFULegendeTitel"/>
        <w:rPr>
          <w:lang w:val="fr-FR"/>
        </w:rPr>
      </w:pPr>
      <w:r w:rsidRPr="000C65FC">
        <w:rPr>
          <w:lang w:val="fr-FR"/>
        </w:rPr>
        <w:t>D.</w:t>
      </w:r>
      <w:r w:rsidRPr="000C65FC">
        <w:rPr>
          <w:lang w:val="fr-FR"/>
        </w:rPr>
        <w:tab/>
        <w:t>Incendie / Explosion</w:t>
      </w:r>
    </w:p>
    <w:p w:rsidR="00B03114" w:rsidRPr="000C65FC" w:rsidRDefault="00B03114" w:rsidP="00B03114">
      <w:pPr>
        <w:pStyle w:val="06BAFULegendeTitel"/>
        <w:rPr>
          <w:lang w:val="fr-FR"/>
        </w:rPr>
      </w:pPr>
    </w:p>
    <w:tbl>
      <w:tblPr>
        <w:tblW w:w="97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4536"/>
        <w:gridCol w:w="2608"/>
      </w:tblGrid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97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0C65FC" w:rsidRPr="000C65FC" w:rsidRDefault="000C65FC" w:rsidP="000C65FC">
            <w:pPr>
              <w:spacing w:before="120" w:after="120" w:line="280" w:lineRule="atLeast"/>
              <w:jc w:val="center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INCENDIE / EXPLOSION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ind w:left="340" w:right="-68" w:hanging="340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1. DONNER L’ALARME</w:t>
            </w:r>
          </w:p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 xml:space="preserve">(si l’alarme incendie automatique ne s’est </w:t>
            </w: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br/>
              <w:t xml:space="preserve">pas déclenchée) </w:t>
            </w:r>
          </w:p>
        </w:tc>
        <w:tc>
          <w:tcPr>
            <w:tcW w:w="4536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Service du feu</w:t>
            </w:r>
          </w:p>
        </w:tc>
        <w:tc>
          <w:tcPr>
            <w:tcW w:w="260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Tél. : 118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622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Responsables de la sécurité biologique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 xml:space="preserve">Tél. : </w: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instrText xml:space="preserve"> FORMTEXT </w:instrTex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fldChar w:fldCharType="separate"/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fldChar w:fldCharType="end"/>
            </w:r>
            <w:bookmarkEnd w:id="3"/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Qui appelle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Où sont les blessés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Que s’est-il passé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144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Combien de personnes sont touchées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 xml:space="preserve">2. ÉVACUER </w:t>
            </w:r>
          </w:p>
        </w:tc>
        <w:tc>
          <w:tcPr>
            <w:tcW w:w="7144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 xml:space="preserve">Évacuer toutes les personnes de la zone présentant un danger par les voies de secours prévues et les rassembler à un endroit préalablement défini 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ind w:left="340" w:right="-68" w:hanging="340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 xml:space="preserve">3. EXTINCTION </w: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br/>
              <w:t>DE L’INCENDIE</w:t>
            </w:r>
          </w:p>
        </w:tc>
        <w:tc>
          <w:tcPr>
            <w:tcW w:w="714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Éteindre le feu à l’aide des extincteurs</w:t>
            </w:r>
          </w:p>
        </w:tc>
      </w:tr>
    </w:tbl>
    <w:p w:rsidR="000C65FC" w:rsidRDefault="000C65FC" w:rsidP="00B03114">
      <w:pPr>
        <w:pStyle w:val="06BAFULegendeTitel"/>
        <w:rPr>
          <w:lang w:val="fr-FR"/>
        </w:rPr>
      </w:pPr>
      <w:r w:rsidRPr="000C65FC">
        <w:rPr>
          <w:lang w:val="fr-FR"/>
        </w:rPr>
        <w:br w:type="page"/>
      </w:r>
      <w:r w:rsidRPr="000C65FC">
        <w:rPr>
          <w:lang w:val="fr-FR"/>
        </w:rPr>
        <w:lastRenderedPageBreak/>
        <w:t>E.</w:t>
      </w:r>
      <w:r w:rsidRPr="000C65FC">
        <w:rPr>
          <w:lang w:val="fr-FR"/>
        </w:rPr>
        <w:tab/>
        <w:t>Eau avec propagation d’organismes</w:t>
      </w:r>
    </w:p>
    <w:p w:rsidR="00B03114" w:rsidRPr="000C65FC" w:rsidRDefault="00B03114" w:rsidP="00B03114">
      <w:pPr>
        <w:pStyle w:val="06BAFULegendeTitel"/>
        <w:rPr>
          <w:lang w:val="fr-FR"/>
        </w:rPr>
      </w:pPr>
    </w:p>
    <w:tbl>
      <w:tblPr>
        <w:tblW w:w="99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4536"/>
        <w:gridCol w:w="2750"/>
      </w:tblGrid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0C65FC" w:rsidRPr="000C65FC" w:rsidRDefault="000C65FC" w:rsidP="000C65FC">
            <w:pPr>
              <w:spacing w:before="120" w:after="120" w:line="280" w:lineRule="atLeast"/>
              <w:jc w:val="center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EAU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ind w:left="340" w:right="-68" w:hanging="340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1. DONNER L’ALARME</w:t>
            </w:r>
          </w:p>
        </w:tc>
        <w:tc>
          <w:tcPr>
            <w:tcW w:w="4536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Responsables de la sécurité biologique</w:t>
            </w:r>
          </w:p>
        </w:tc>
        <w:tc>
          <w:tcPr>
            <w:tcW w:w="2750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60" w:after="60" w:line="280" w:lineRule="atLeas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 xml:space="preserve">Tél. : </w: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instrText xml:space="preserve"> FORMTEXT </w:instrTex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fldChar w:fldCharType="separate"/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noProof/>
                <w:sz w:val="20"/>
                <w:szCs w:val="20"/>
                <w:lang w:val="fr-FR" w:eastAsia="de-DE"/>
              </w:rPr>
              <w:t> </w:t>
            </w: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fldChar w:fldCharType="end"/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262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after="0" w:line="240" w:lineRule="exac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C65FC" w:rsidRPr="000C65FC" w:rsidRDefault="000C65FC" w:rsidP="000C65FC">
            <w:pPr>
              <w:spacing w:before="40" w:after="40" w:line="240" w:lineRule="exac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En cas de dommages corporels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40" w:after="40" w:line="240" w:lineRule="exac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Tél. : 144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after="0" w:line="240" w:lineRule="exac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Qui appelle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after="0" w:line="240" w:lineRule="exac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Que s’est-il passé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after="0" w:line="240" w:lineRule="exac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Quelle quantité d’eau s’est déversée ?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before="40" w:after="40" w:line="240" w:lineRule="exac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  <w:t>2. SÉCURISER</w:t>
            </w:r>
          </w:p>
        </w:tc>
        <w:tc>
          <w:tcPr>
            <w:tcW w:w="7286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Protéger le matériel et les appareils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after="0" w:line="240" w:lineRule="exac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Couper l’eau au niveau des conduites principales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after="0" w:line="240" w:lineRule="exac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Nettoyer et décontaminer les surfaces</w:t>
            </w:r>
          </w:p>
        </w:tc>
      </w:tr>
      <w:tr w:rsidR="000C65FC" w:rsidRPr="000C65FC" w:rsidTr="00B03114">
        <w:tblPrEx>
          <w:tblCellMar>
            <w:top w:w="0" w:type="dxa"/>
            <w:bottom w:w="0" w:type="dxa"/>
          </w:tblCellMar>
        </w:tblPrEx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spacing w:after="0" w:line="240" w:lineRule="exact"/>
              <w:rPr>
                <w:rFonts w:ascii="Arial" w:eastAsia="Times" w:hAnsi="Arial" w:cs="Arial"/>
                <w:b/>
                <w:sz w:val="20"/>
                <w:szCs w:val="20"/>
                <w:lang w:val="fr-FR" w:eastAsia="de-DE"/>
              </w:rPr>
            </w:pPr>
          </w:p>
        </w:tc>
        <w:tc>
          <w:tcPr>
            <w:tcW w:w="7286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5FC" w:rsidRPr="000C65FC" w:rsidRDefault="000C65FC" w:rsidP="000C65FC">
            <w:pPr>
              <w:numPr>
                <w:ilvl w:val="0"/>
                <w:numId w:val="30"/>
              </w:numPr>
              <w:spacing w:before="40" w:after="40" w:line="240" w:lineRule="exact"/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</w:pPr>
            <w:r w:rsidRPr="000C65FC">
              <w:rPr>
                <w:rFonts w:ascii="Arial" w:eastAsia="Times" w:hAnsi="Arial" w:cs="Arial"/>
                <w:sz w:val="20"/>
                <w:szCs w:val="20"/>
                <w:lang w:val="fr-FR" w:eastAsia="de-DE"/>
              </w:rPr>
              <w:t>Décontaminer les installations d’évacuation des eaux usées</w:t>
            </w:r>
          </w:p>
        </w:tc>
      </w:tr>
    </w:tbl>
    <w:p w:rsidR="000C65FC" w:rsidRPr="000C65FC" w:rsidRDefault="000C65FC" w:rsidP="000C65FC">
      <w:pPr>
        <w:spacing w:after="0" w:line="280" w:lineRule="atLeast"/>
        <w:rPr>
          <w:rFonts w:ascii="Helvetica" w:eastAsia="Times" w:hAnsi="Helvetica" w:cs="Times New Roman"/>
          <w:sz w:val="20"/>
          <w:szCs w:val="20"/>
          <w:lang w:val="fr-FR" w:eastAsia="de-DE"/>
        </w:rPr>
      </w:pPr>
    </w:p>
    <w:p w:rsidR="000C65FC" w:rsidRPr="000C65FC" w:rsidRDefault="000C65FC" w:rsidP="000C65FC">
      <w:pPr>
        <w:spacing w:after="0" w:line="280" w:lineRule="atLeast"/>
        <w:rPr>
          <w:rFonts w:ascii="Helvetica" w:eastAsia="Times" w:hAnsi="Helvetica" w:cs="Times New Roman"/>
          <w:sz w:val="20"/>
          <w:szCs w:val="20"/>
          <w:lang w:val="fr-FR" w:eastAsia="de-DE"/>
        </w:rPr>
      </w:pPr>
    </w:p>
    <w:p w:rsidR="000C65FC" w:rsidRPr="000C65FC" w:rsidRDefault="000C65FC" w:rsidP="000C65FC">
      <w:pPr>
        <w:spacing w:after="0" w:line="280" w:lineRule="atLeast"/>
        <w:rPr>
          <w:rFonts w:ascii="Helvetica" w:eastAsia="Times" w:hAnsi="Helvetica" w:cs="Times New Roman"/>
          <w:sz w:val="20"/>
          <w:szCs w:val="20"/>
          <w:lang w:val="fr-FR" w:eastAsia="de-DE"/>
        </w:rPr>
      </w:pPr>
    </w:p>
    <w:p w:rsidR="000C65FC" w:rsidRDefault="000C65FC" w:rsidP="000C65FC">
      <w:pPr>
        <w:spacing w:after="0" w:line="280" w:lineRule="atLeast"/>
        <w:rPr>
          <w:rFonts w:ascii="Helvetica" w:eastAsia="Times" w:hAnsi="Helvetica" w:cs="Times New Roman"/>
          <w:sz w:val="20"/>
          <w:szCs w:val="20"/>
          <w:lang w:val="fr-FR" w:eastAsia="de-DE"/>
        </w:rPr>
      </w:pPr>
    </w:p>
    <w:p w:rsidR="00B03114" w:rsidRDefault="00B03114" w:rsidP="000C65FC">
      <w:pPr>
        <w:spacing w:after="0" w:line="280" w:lineRule="atLeast"/>
        <w:rPr>
          <w:rFonts w:ascii="Helvetica" w:eastAsia="Times" w:hAnsi="Helvetica" w:cs="Times New Roman"/>
          <w:sz w:val="20"/>
          <w:szCs w:val="20"/>
          <w:lang w:val="fr-FR" w:eastAsia="de-DE"/>
        </w:rPr>
      </w:pPr>
    </w:p>
    <w:p w:rsidR="00B03114" w:rsidRDefault="00B03114" w:rsidP="000C65FC">
      <w:pPr>
        <w:spacing w:after="0" w:line="280" w:lineRule="atLeast"/>
        <w:rPr>
          <w:rFonts w:ascii="Helvetica" w:eastAsia="Times" w:hAnsi="Helvetica" w:cs="Times New Roman"/>
          <w:sz w:val="20"/>
          <w:szCs w:val="20"/>
          <w:lang w:val="fr-FR" w:eastAsia="de-DE"/>
        </w:rPr>
      </w:pPr>
    </w:p>
    <w:p w:rsidR="00B03114" w:rsidRPr="000C65FC" w:rsidRDefault="00B03114" w:rsidP="000C65FC">
      <w:pPr>
        <w:spacing w:after="0" w:line="280" w:lineRule="atLeast"/>
        <w:rPr>
          <w:rFonts w:ascii="Helvetica" w:eastAsia="Times" w:hAnsi="Helvetica" w:cs="Times New Roman"/>
          <w:sz w:val="20"/>
          <w:szCs w:val="20"/>
          <w:lang w:val="fr-FR" w:eastAsia="de-DE"/>
        </w:rPr>
      </w:pPr>
    </w:p>
    <w:p w:rsidR="000C65FC" w:rsidRPr="000C65FC" w:rsidRDefault="000C65FC" w:rsidP="000C65FC">
      <w:pPr>
        <w:spacing w:after="0" w:line="280" w:lineRule="atLeast"/>
        <w:rPr>
          <w:rFonts w:ascii="Helvetica" w:eastAsia="Times" w:hAnsi="Helvetica" w:cs="Times New Roman"/>
          <w:sz w:val="20"/>
          <w:szCs w:val="20"/>
          <w:lang w:val="fr-FR" w:eastAsia="de-DE"/>
        </w:rPr>
      </w:pPr>
    </w:p>
    <w:p w:rsidR="000C65FC" w:rsidRPr="000C65FC" w:rsidRDefault="000C65FC" w:rsidP="000C65FC">
      <w:pPr>
        <w:spacing w:after="0" w:line="280" w:lineRule="atLeast"/>
        <w:rPr>
          <w:rFonts w:ascii="Helvetica" w:eastAsia="Times" w:hAnsi="Helvetica" w:cs="Times New Roman"/>
          <w:sz w:val="20"/>
          <w:szCs w:val="20"/>
          <w:lang w:val="fr-FR" w:eastAsia="de-DE"/>
        </w:rPr>
      </w:pPr>
    </w:p>
    <w:p w:rsidR="000E0AFD" w:rsidRPr="009F7D9B" w:rsidRDefault="000E0AFD" w:rsidP="000C65FC">
      <w:pPr>
        <w:pStyle w:val="05BAFUGrundschrift"/>
        <w:rPr>
          <w:lang w:val="fr-FR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p w:rsidR="000E0AFD" w:rsidRPr="009F7D9B" w:rsidRDefault="000E0AFD" w:rsidP="002B0862">
      <w:pPr>
        <w:pStyle w:val="05BAFUGrundschriftAufzhlung"/>
        <w:numPr>
          <w:ilvl w:val="0"/>
          <w:numId w:val="0"/>
        </w:numPr>
        <w:rPr>
          <w:lang w:val="fr-CH"/>
        </w:rPr>
      </w:pPr>
    </w:p>
    <w:tbl>
      <w:tblPr>
        <w:tblStyle w:val="Gitternetztabelle2"/>
        <w:tblW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C32953" w:rsidTr="00C329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C32953" w:rsidRDefault="00C2342A">
            <w:pPr>
              <w:pStyle w:val="07BAFUTabellelinks"/>
            </w:pPr>
            <w:proofErr w:type="spellStart"/>
            <w:r>
              <w:rPr>
                <w:color w:val="6C9051" w:themeColor="accent2" w:themeShade="BF"/>
              </w:rPr>
              <w:t>Redige</w:t>
            </w:r>
            <w:proofErr w:type="spellEnd"/>
            <w:r>
              <w:rPr>
                <w:color w:val="6C9051" w:themeColor="accent2" w:themeShade="BF"/>
              </w:rPr>
              <w:t>/</w:t>
            </w:r>
            <w:proofErr w:type="spellStart"/>
            <w:r>
              <w:rPr>
                <w:color w:val="6C9051" w:themeColor="accent2" w:themeShade="BF"/>
              </w:rPr>
              <w:t>Approuve</w:t>
            </w:r>
            <w:proofErr w:type="spellEnd"/>
            <w:r>
              <w:rPr>
                <w:color w:val="6C9051" w:themeColor="accent2" w:themeShade="BF"/>
              </w:rPr>
              <w:t xml:space="preserve"> par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32953" w:rsidRDefault="00C32953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2953" w:rsidTr="00C329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C32953" w:rsidRDefault="00C2342A">
            <w:pPr>
              <w:pStyle w:val="07BAFUTabellelinks"/>
            </w:pPr>
            <w:r>
              <w:rPr>
                <w:color w:val="6C9051" w:themeColor="accent2" w:themeShade="BF"/>
              </w:rPr>
              <w:t>Date</w:t>
            </w:r>
            <w:bookmarkStart w:id="4" w:name="_GoBack"/>
            <w:bookmarkEnd w:id="4"/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C32953" w:rsidRDefault="00C32953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E0AFD" w:rsidRPr="004E03D2" w:rsidRDefault="000E0AFD" w:rsidP="002B0862">
      <w:pPr>
        <w:pStyle w:val="05BAFUGrundschriftAufzhlung"/>
        <w:numPr>
          <w:ilvl w:val="0"/>
          <w:numId w:val="0"/>
        </w:numPr>
      </w:pPr>
    </w:p>
    <w:sectPr w:rsidR="000E0AFD" w:rsidRPr="004E03D2" w:rsidSect="004E03D2">
      <w:headerReference w:type="default" r:id="rId8"/>
      <w:pgSz w:w="11906" w:h="16838" w:code="9"/>
      <w:pgMar w:top="2892" w:right="1021" w:bottom="794" w:left="102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95E" w:rsidRDefault="002F195E" w:rsidP="00DE38F1">
      <w:pPr>
        <w:spacing w:after="0" w:line="240" w:lineRule="auto"/>
      </w:pPr>
      <w:r>
        <w:separator/>
      </w:r>
    </w:p>
  </w:endnote>
  <w:endnote w:type="continuationSeparator" w:id="0">
    <w:p w:rsidR="002F195E" w:rsidRDefault="002F195E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modern"/>
    <w:notTrueType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95E" w:rsidRDefault="002F195E" w:rsidP="00DE38F1">
      <w:pPr>
        <w:spacing w:after="0" w:line="240" w:lineRule="auto"/>
      </w:pPr>
    </w:p>
  </w:footnote>
  <w:footnote w:type="continuationSeparator" w:id="0">
    <w:p w:rsidR="002F195E" w:rsidRDefault="002F195E" w:rsidP="00DE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A20C0A" w:rsidRDefault="008263A1" w:rsidP="00A20C0A">
    <w:pPr>
      <w:pStyle w:val="99BAFUKopfzeileGrau"/>
      <w:rPr>
        <w:lang w:val="fr-CH"/>
      </w:rPr>
    </w:pPr>
    <w:r w:rsidRPr="00A20C0A">
      <w:rPr>
        <w:lang w:val="fr-CH"/>
      </w:rPr>
      <w:t xml:space="preserve">Anhang </w:t>
    </w:r>
    <w:r w:rsidR="00FD024C" w:rsidRPr="00A20C0A">
      <w:rPr>
        <w:lang w:val="fr-CH"/>
      </w:rPr>
      <w:t>4</w:t>
    </w:r>
    <w:r w:rsidRPr="00A20C0A">
      <w:rPr>
        <w:lang w:val="fr-CH"/>
      </w:rPr>
      <w:t xml:space="preserve">. </w:t>
    </w:r>
    <w:r w:rsidR="00A20C0A" w:rsidRPr="00A20C0A">
      <w:rPr>
        <w:lang w:val="fr-FR"/>
      </w:rPr>
      <w:t>Concept de sécurité au sens de l’OUC et de l’OPTM pour les laboratoires de niveau </w:t>
    </w:r>
    <w:r w:rsidR="00A20C0A">
      <w:rPr>
        <w:lang w:val="fr-FR"/>
      </w:rPr>
      <w:t>2</w:t>
    </w:r>
    <w:r w:rsidRPr="00A20C0A">
      <w:rPr>
        <w:rStyle w:val="99Kopfzeilegrau"/>
        <w:color w:val="auto"/>
        <w:lang w:val="fr-CH"/>
      </w:rPr>
      <w:t xml:space="preserve"> </w:t>
    </w:r>
    <w:r w:rsidRPr="00A20C0A">
      <w:rPr>
        <w:rStyle w:val="99Kopfzeilegrau"/>
        <w:lang w:val="fr-CH"/>
      </w:rPr>
      <w:t xml:space="preserve">© </w:t>
    </w:r>
    <w:r w:rsidR="00A20C0A">
      <w:rPr>
        <w:rStyle w:val="99Kopfzeilegrau"/>
        <w:lang w:val="fr-CH"/>
      </w:rPr>
      <w:t>OFEV</w:t>
    </w:r>
    <w:r w:rsidRPr="00A20C0A">
      <w:rPr>
        <w:rStyle w:val="99Kopfzeilegrau"/>
        <w:lang w:val="fr-CH"/>
      </w:rPr>
      <w:t xml:space="preserve"> 2019</w:t>
    </w:r>
    <w:r w:rsidRPr="00A20C0A">
      <w:rPr>
        <w:lang w:val="fr-CH"/>
      </w:rPr>
      <w:tab/>
    </w:r>
    <w:r w:rsidRPr="00707671">
      <w:fldChar w:fldCharType="begin"/>
    </w:r>
    <w:r w:rsidRPr="00A20C0A">
      <w:rPr>
        <w:lang w:val="fr-CH"/>
      </w:rPr>
      <w:instrText>PAGE   \* MERGEFORMAT</w:instrText>
    </w:r>
    <w:r w:rsidRPr="00707671">
      <w:fldChar w:fldCharType="separate"/>
    </w:r>
    <w:r w:rsidR="00C2342A">
      <w:rPr>
        <w:noProof/>
        <w:lang w:val="fr-CH"/>
      </w:rPr>
      <w:t>3</w:t>
    </w:r>
    <w:r w:rsidRPr="00707671">
      <w:fldChar w:fldCharType="end"/>
    </w:r>
  </w:p>
  <w:p w:rsidR="008263A1" w:rsidRPr="00A20C0A" w:rsidRDefault="008263A1" w:rsidP="008263A1">
    <w:pPr>
      <w:pStyle w:val="99BAFUSatzspiegellinie"/>
      <w:tabs>
        <w:tab w:val="clear" w:pos="9072"/>
        <w:tab w:val="left" w:pos="1038"/>
      </w:tabs>
      <w:rPr>
        <w:lang w:val="fr-CH"/>
      </w:rPr>
    </w:pPr>
  </w:p>
  <w:p w:rsidR="008263A1" w:rsidRPr="00A20C0A" w:rsidRDefault="008263A1">
    <w:pPr>
      <w:pStyle w:val="Kopfzeile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920124"/>
    <w:multiLevelType w:val="hybridMultilevel"/>
    <w:tmpl w:val="3B847F1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1" w15:restartNumberingAfterBreak="0">
    <w:nsid w:val="46B004D7"/>
    <w:multiLevelType w:val="hybridMultilevel"/>
    <w:tmpl w:val="D442965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D2E07"/>
    <w:multiLevelType w:val="hybridMultilevel"/>
    <w:tmpl w:val="717E8194"/>
    <w:lvl w:ilvl="0" w:tplc="B4E8DE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6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DC658C0"/>
    <w:multiLevelType w:val="hybridMultilevel"/>
    <w:tmpl w:val="07C8F9E4"/>
    <w:lvl w:ilvl="0" w:tplc="0807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E22146"/>
    <w:multiLevelType w:val="hybridMultilevel"/>
    <w:tmpl w:val="4D32DC0E"/>
    <w:lvl w:ilvl="0" w:tplc="85AA41C2">
      <w:start w:val="1"/>
      <w:numFmt w:val="decimal"/>
      <w:pStyle w:val="02BAFUTitelnummerier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5"/>
  </w:num>
  <w:num w:numId="3">
    <w:abstractNumId w:val="12"/>
  </w:num>
  <w:num w:numId="4">
    <w:abstractNumId w:val="17"/>
  </w:num>
  <w:num w:numId="5">
    <w:abstractNumId w:val="26"/>
  </w:num>
  <w:num w:numId="6">
    <w:abstractNumId w:val="20"/>
  </w:num>
  <w:num w:numId="7">
    <w:abstractNumId w:val="20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8"/>
  </w:num>
  <w:num w:numId="16">
    <w:abstractNumId w:val="23"/>
  </w:num>
  <w:num w:numId="17">
    <w:abstractNumId w:val="13"/>
  </w:num>
  <w:num w:numId="18">
    <w:abstractNumId w:val="25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16"/>
  </w:num>
  <w:num w:numId="26">
    <w:abstractNumId w:val="28"/>
  </w:num>
  <w:num w:numId="27">
    <w:abstractNumId w:val="21"/>
  </w:num>
  <w:num w:numId="28">
    <w:abstractNumId w:val="27"/>
  </w:num>
  <w:num w:numId="29">
    <w:abstractNumId w:val="19"/>
  </w:num>
  <w:num w:numId="30">
    <w:abstractNumId w:val="1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>
    <w:abstractNumId w:val="14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2726B"/>
    <w:rsid w:val="000508B2"/>
    <w:rsid w:val="000512CD"/>
    <w:rsid w:val="00054899"/>
    <w:rsid w:val="000568A8"/>
    <w:rsid w:val="000731DA"/>
    <w:rsid w:val="00077CC3"/>
    <w:rsid w:val="00084994"/>
    <w:rsid w:val="000904E5"/>
    <w:rsid w:val="000C0A3A"/>
    <w:rsid w:val="000C65FC"/>
    <w:rsid w:val="000C7E51"/>
    <w:rsid w:val="000D6AEE"/>
    <w:rsid w:val="000E0AFD"/>
    <w:rsid w:val="000E452C"/>
    <w:rsid w:val="000E45B2"/>
    <w:rsid w:val="00114F0A"/>
    <w:rsid w:val="0011540C"/>
    <w:rsid w:val="00137A4D"/>
    <w:rsid w:val="00141E0E"/>
    <w:rsid w:val="00151AA2"/>
    <w:rsid w:val="00153C5B"/>
    <w:rsid w:val="00153F00"/>
    <w:rsid w:val="00153F2E"/>
    <w:rsid w:val="001616BD"/>
    <w:rsid w:val="001651FF"/>
    <w:rsid w:val="00171342"/>
    <w:rsid w:val="00174045"/>
    <w:rsid w:val="001773BB"/>
    <w:rsid w:val="00194DC9"/>
    <w:rsid w:val="001A44A2"/>
    <w:rsid w:val="001B43F2"/>
    <w:rsid w:val="001C1F8F"/>
    <w:rsid w:val="001C37D6"/>
    <w:rsid w:val="001C5CBC"/>
    <w:rsid w:val="001D5333"/>
    <w:rsid w:val="001D5784"/>
    <w:rsid w:val="001E08D4"/>
    <w:rsid w:val="001E33A5"/>
    <w:rsid w:val="001F376D"/>
    <w:rsid w:val="001F3837"/>
    <w:rsid w:val="00206A92"/>
    <w:rsid w:val="0022112A"/>
    <w:rsid w:val="00252555"/>
    <w:rsid w:val="00256463"/>
    <w:rsid w:val="00266F2B"/>
    <w:rsid w:val="002677B6"/>
    <w:rsid w:val="00267CF3"/>
    <w:rsid w:val="00276DDF"/>
    <w:rsid w:val="00284FE3"/>
    <w:rsid w:val="00286B19"/>
    <w:rsid w:val="002B0862"/>
    <w:rsid w:val="002C7AD1"/>
    <w:rsid w:val="002F1914"/>
    <w:rsid w:val="002F195E"/>
    <w:rsid w:val="00303E74"/>
    <w:rsid w:val="0030499A"/>
    <w:rsid w:val="00312C36"/>
    <w:rsid w:val="003176A2"/>
    <w:rsid w:val="00340CA8"/>
    <w:rsid w:val="00342FD2"/>
    <w:rsid w:val="00345392"/>
    <w:rsid w:val="00350EB3"/>
    <w:rsid w:val="00355384"/>
    <w:rsid w:val="003565E8"/>
    <w:rsid w:val="003741F7"/>
    <w:rsid w:val="003746C6"/>
    <w:rsid w:val="003766B9"/>
    <w:rsid w:val="00392765"/>
    <w:rsid w:val="003A2FCE"/>
    <w:rsid w:val="003A597F"/>
    <w:rsid w:val="003B6705"/>
    <w:rsid w:val="003E0730"/>
    <w:rsid w:val="00423368"/>
    <w:rsid w:val="00456CCB"/>
    <w:rsid w:val="00463452"/>
    <w:rsid w:val="00465964"/>
    <w:rsid w:val="00490C6C"/>
    <w:rsid w:val="004B4476"/>
    <w:rsid w:val="004B7112"/>
    <w:rsid w:val="004C4B1D"/>
    <w:rsid w:val="004E03D2"/>
    <w:rsid w:val="004E7EAC"/>
    <w:rsid w:val="004F374B"/>
    <w:rsid w:val="004F44ED"/>
    <w:rsid w:val="0051314B"/>
    <w:rsid w:val="00526A0C"/>
    <w:rsid w:val="005413E3"/>
    <w:rsid w:val="00546E75"/>
    <w:rsid w:val="00555CC1"/>
    <w:rsid w:val="00573B63"/>
    <w:rsid w:val="00590EFB"/>
    <w:rsid w:val="005936E6"/>
    <w:rsid w:val="00597917"/>
    <w:rsid w:val="005A2AD0"/>
    <w:rsid w:val="005B2F37"/>
    <w:rsid w:val="005B4E5A"/>
    <w:rsid w:val="005C4B31"/>
    <w:rsid w:val="005D4790"/>
    <w:rsid w:val="005D54DA"/>
    <w:rsid w:val="005F1E57"/>
    <w:rsid w:val="005F66F3"/>
    <w:rsid w:val="0060561E"/>
    <w:rsid w:val="00615917"/>
    <w:rsid w:val="00620125"/>
    <w:rsid w:val="00624E5D"/>
    <w:rsid w:val="0062603E"/>
    <w:rsid w:val="00640683"/>
    <w:rsid w:val="006555AB"/>
    <w:rsid w:val="00656D20"/>
    <w:rsid w:val="00656E64"/>
    <w:rsid w:val="00662AEE"/>
    <w:rsid w:val="00667DD8"/>
    <w:rsid w:val="00673184"/>
    <w:rsid w:val="00675961"/>
    <w:rsid w:val="0068153F"/>
    <w:rsid w:val="006822CA"/>
    <w:rsid w:val="006A2B0C"/>
    <w:rsid w:val="006B4553"/>
    <w:rsid w:val="006B4642"/>
    <w:rsid w:val="006E2BB4"/>
    <w:rsid w:val="006E2C99"/>
    <w:rsid w:val="006E453A"/>
    <w:rsid w:val="006E7C6F"/>
    <w:rsid w:val="006F27DB"/>
    <w:rsid w:val="007004B3"/>
    <w:rsid w:val="00702B4D"/>
    <w:rsid w:val="00704BD5"/>
    <w:rsid w:val="00706C67"/>
    <w:rsid w:val="00707671"/>
    <w:rsid w:val="0071445F"/>
    <w:rsid w:val="0071576D"/>
    <w:rsid w:val="00727ECB"/>
    <w:rsid w:val="0073013E"/>
    <w:rsid w:val="007313BE"/>
    <w:rsid w:val="007329FD"/>
    <w:rsid w:val="00734F2C"/>
    <w:rsid w:val="0074451B"/>
    <w:rsid w:val="00750445"/>
    <w:rsid w:val="00763C01"/>
    <w:rsid w:val="00763EC0"/>
    <w:rsid w:val="007657BC"/>
    <w:rsid w:val="007669E5"/>
    <w:rsid w:val="00784F1A"/>
    <w:rsid w:val="0079704F"/>
    <w:rsid w:val="007A2A66"/>
    <w:rsid w:val="007B0F69"/>
    <w:rsid w:val="007B3F2C"/>
    <w:rsid w:val="007B48BE"/>
    <w:rsid w:val="007D348C"/>
    <w:rsid w:val="007D51FC"/>
    <w:rsid w:val="007E7634"/>
    <w:rsid w:val="007F5163"/>
    <w:rsid w:val="0080534A"/>
    <w:rsid w:val="00821FE4"/>
    <w:rsid w:val="008263A1"/>
    <w:rsid w:val="00830F17"/>
    <w:rsid w:val="00832A96"/>
    <w:rsid w:val="00833368"/>
    <w:rsid w:val="008342B2"/>
    <w:rsid w:val="0083754E"/>
    <w:rsid w:val="00840AB7"/>
    <w:rsid w:val="0085003C"/>
    <w:rsid w:val="00855F6B"/>
    <w:rsid w:val="008862D6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365F9"/>
    <w:rsid w:val="00942F12"/>
    <w:rsid w:val="0095210C"/>
    <w:rsid w:val="00952FF4"/>
    <w:rsid w:val="009918EB"/>
    <w:rsid w:val="00995980"/>
    <w:rsid w:val="009A05C8"/>
    <w:rsid w:val="009A2346"/>
    <w:rsid w:val="009A4697"/>
    <w:rsid w:val="009A4E87"/>
    <w:rsid w:val="009B04F2"/>
    <w:rsid w:val="009B6A65"/>
    <w:rsid w:val="009C1E92"/>
    <w:rsid w:val="009C6BE6"/>
    <w:rsid w:val="009D2A0F"/>
    <w:rsid w:val="009D2E2D"/>
    <w:rsid w:val="009D5969"/>
    <w:rsid w:val="009D5FFF"/>
    <w:rsid w:val="009D727E"/>
    <w:rsid w:val="009E4826"/>
    <w:rsid w:val="009E4C68"/>
    <w:rsid w:val="009E51A0"/>
    <w:rsid w:val="009F49D8"/>
    <w:rsid w:val="009F7D9B"/>
    <w:rsid w:val="00A1251F"/>
    <w:rsid w:val="00A14E83"/>
    <w:rsid w:val="00A20C0A"/>
    <w:rsid w:val="00A23AAB"/>
    <w:rsid w:val="00A255F2"/>
    <w:rsid w:val="00A36765"/>
    <w:rsid w:val="00A60378"/>
    <w:rsid w:val="00A72158"/>
    <w:rsid w:val="00A82010"/>
    <w:rsid w:val="00A84F32"/>
    <w:rsid w:val="00A97A6B"/>
    <w:rsid w:val="00AB2C8A"/>
    <w:rsid w:val="00AB39EF"/>
    <w:rsid w:val="00AC2BB5"/>
    <w:rsid w:val="00AD2418"/>
    <w:rsid w:val="00AE488B"/>
    <w:rsid w:val="00AE55DC"/>
    <w:rsid w:val="00AF3C5E"/>
    <w:rsid w:val="00B03114"/>
    <w:rsid w:val="00B17637"/>
    <w:rsid w:val="00B21758"/>
    <w:rsid w:val="00B319B1"/>
    <w:rsid w:val="00B325D1"/>
    <w:rsid w:val="00B40C53"/>
    <w:rsid w:val="00B72F99"/>
    <w:rsid w:val="00B87B03"/>
    <w:rsid w:val="00B91E01"/>
    <w:rsid w:val="00B95429"/>
    <w:rsid w:val="00BB0408"/>
    <w:rsid w:val="00BB2C13"/>
    <w:rsid w:val="00BB3E2C"/>
    <w:rsid w:val="00BC08C8"/>
    <w:rsid w:val="00BC1ED8"/>
    <w:rsid w:val="00BD7ACA"/>
    <w:rsid w:val="00BE4C60"/>
    <w:rsid w:val="00BF0385"/>
    <w:rsid w:val="00BF5276"/>
    <w:rsid w:val="00C030CC"/>
    <w:rsid w:val="00C06D65"/>
    <w:rsid w:val="00C2342A"/>
    <w:rsid w:val="00C32953"/>
    <w:rsid w:val="00C562AD"/>
    <w:rsid w:val="00C603A6"/>
    <w:rsid w:val="00C71A5D"/>
    <w:rsid w:val="00C732B1"/>
    <w:rsid w:val="00C73B33"/>
    <w:rsid w:val="00C81D31"/>
    <w:rsid w:val="00C86541"/>
    <w:rsid w:val="00CB5B6D"/>
    <w:rsid w:val="00CB7C78"/>
    <w:rsid w:val="00CC0951"/>
    <w:rsid w:val="00CC1A82"/>
    <w:rsid w:val="00CC6A37"/>
    <w:rsid w:val="00CE6B13"/>
    <w:rsid w:val="00CF4C7D"/>
    <w:rsid w:val="00CF6289"/>
    <w:rsid w:val="00CF7E2C"/>
    <w:rsid w:val="00D02888"/>
    <w:rsid w:val="00D046D6"/>
    <w:rsid w:val="00D12461"/>
    <w:rsid w:val="00D313E8"/>
    <w:rsid w:val="00D32634"/>
    <w:rsid w:val="00D3342E"/>
    <w:rsid w:val="00D45963"/>
    <w:rsid w:val="00D45CE1"/>
    <w:rsid w:val="00D53403"/>
    <w:rsid w:val="00D654D6"/>
    <w:rsid w:val="00D93ADD"/>
    <w:rsid w:val="00DA11C0"/>
    <w:rsid w:val="00DA351C"/>
    <w:rsid w:val="00DB118B"/>
    <w:rsid w:val="00DE38F1"/>
    <w:rsid w:val="00DE4CF2"/>
    <w:rsid w:val="00DF10B8"/>
    <w:rsid w:val="00DF5B0A"/>
    <w:rsid w:val="00E01811"/>
    <w:rsid w:val="00E03B46"/>
    <w:rsid w:val="00E3414A"/>
    <w:rsid w:val="00E40A11"/>
    <w:rsid w:val="00E4541E"/>
    <w:rsid w:val="00E45DD9"/>
    <w:rsid w:val="00E4708D"/>
    <w:rsid w:val="00E477CC"/>
    <w:rsid w:val="00E517EA"/>
    <w:rsid w:val="00E56938"/>
    <w:rsid w:val="00E57B38"/>
    <w:rsid w:val="00E7245F"/>
    <w:rsid w:val="00E76A19"/>
    <w:rsid w:val="00EA3E4B"/>
    <w:rsid w:val="00EB2197"/>
    <w:rsid w:val="00ED6F44"/>
    <w:rsid w:val="00ED789D"/>
    <w:rsid w:val="00F05162"/>
    <w:rsid w:val="00F10543"/>
    <w:rsid w:val="00F14101"/>
    <w:rsid w:val="00F21441"/>
    <w:rsid w:val="00F325C1"/>
    <w:rsid w:val="00F336DA"/>
    <w:rsid w:val="00F63A80"/>
    <w:rsid w:val="00F71844"/>
    <w:rsid w:val="00F832E0"/>
    <w:rsid w:val="00F9380F"/>
    <w:rsid w:val="00F96B94"/>
    <w:rsid w:val="00FA4C27"/>
    <w:rsid w:val="00FA5113"/>
    <w:rsid w:val="00FB0BA4"/>
    <w:rsid w:val="00FB0E30"/>
    <w:rsid w:val="00FC3FD5"/>
    <w:rsid w:val="00FC6C30"/>
    <w:rsid w:val="00FD024C"/>
    <w:rsid w:val="00FD2B6A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D45CE1"/>
    <w:pPr>
      <w:numPr>
        <w:numId w:val="26"/>
      </w:numPr>
      <w:tabs>
        <w:tab w:val="right" w:pos="9015"/>
      </w:tabs>
      <w:spacing w:after="284" w:line="283" w:lineRule="exact"/>
      <w:ind w:left="357" w:hanging="357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198" w:hanging="198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  <w:ind w:left="396" w:hanging="198"/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6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6B5F1-6E56-44CF-A1F6-7B651A36B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5</Pages>
  <Words>805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13</cp:revision>
  <cp:lastPrinted>2019-09-05T12:42:00Z</cp:lastPrinted>
  <dcterms:created xsi:type="dcterms:W3CDTF">2020-02-04T06:04:00Z</dcterms:created>
  <dcterms:modified xsi:type="dcterms:W3CDTF">2020-02-04T06:22:00Z</dcterms:modified>
</cp:coreProperties>
</file>