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6D1E18" w:rsidRDefault="006D1E18" w:rsidP="009E4C68">
      <w:pPr>
        <w:pStyle w:val="01BAFUKapiteltitelnummeriert"/>
        <w:numPr>
          <w:ilvl w:val="0"/>
          <w:numId w:val="0"/>
        </w:numPr>
        <w:rPr>
          <w:lang w:val="it-CH"/>
        </w:rPr>
      </w:pPr>
      <w:bookmarkStart w:id="0" w:name="_Toc12457507"/>
      <w:r w:rsidRPr="006D1E18">
        <w:rPr>
          <w:color w:val="B6BDBB"/>
          <w:lang w:val="it-CH"/>
        </w:rPr>
        <w:t>Allegato</w:t>
      </w:r>
      <w:r w:rsidR="009E4C68" w:rsidRPr="006D1E18">
        <w:rPr>
          <w:color w:val="B6BDBB"/>
          <w:lang w:val="it-CH"/>
        </w:rPr>
        <w:t xml:space="preserve"> </w:t>
      </w:r>
      <w:r w:rsidR="00AE2978" w:rsidRPr="006D1E18">
        <w:rPr>
          <w:color w:val="B6BDBB"/>
          <w:lang w:val="it-CH"/>
        </w:rPr>
        <w:t>9</w:t>
      </w:r>
      <w:r w:rsidR="009E4C68" w:rsidRPr="006D1E18">
        <w:rPr>
          <w:lang w:val="it-CH"/>
        </w:rPr>
        <w:t xml:space="preserve"> </w:t>
      </w:r>
      <w:r w:rsidR="009E4C68" w:rsidRPr="006D1E18">
        <w:rPr>
          <w:lang w:val="it-CH"/>
        </w:rPr>
        <w:br/>
      </w:r>
      <w:bookmarkEnd w:id="0"/>
      <w:r w:rsidRPr="006D1E18">
        <w:rPr>
          <w:bCs/>
          <w:lang w:val="it-CH"/>
        </w:rPr>
        <w:t>Regole di laboratorio</w:t>
      </w:r>
    </w:p>
    <w:p w:rsidR="006D1E18" w:rsidRPr="006D1E18" w:rsidRDefault="006D1E18" w:rsidP="006D1E18">
      <w:pPr>
        <w:pStyle w:val="05BAFUGrundschrift"/>
        <w:rPr>
          <w:rFonts w:ascii="Times New Roman" w:hAnsi="Times New Roman" w:cs="Times New Roman"/>
          <w:i/>
          <w:iCs/>
          <w:lang w:val="it-IT"/>
        </w:rPr>
      </w:pPr>
      <w:r w:rsidRPr="006D1E18">
        <w:rPr>
          <w:rFonts w:ascii="Times New Roman" w:hAnsi="Times New Roman" w:cs="Times New Roman"/>
          <w:i/>
          <w:iCs/>
          <w:lang w:val="it-IT"/>
        </w:rPr>
        <w:t>Le seguenti regole di laboratorio sono un elenco rivisto e ampliato delle regole di base della buona prassi microbiologica riportate nell’OPLM</w:t>
      </w:r>
      <w:r w:rsidRPr="006D1E18">
        <w:rPr>
          <w:rFonts w:ascii="Times New Roman" w:hAnsi="Times New Roman" w:cs="Times New Roman"/>
          <w:i/>
          <w:iCs/>
          <w:vertAlign w:val="superscript"/>
          <w:lang w:val="it-CH"/>
        </w:rPr>
        <w:footnoteReference w:id="1"/>
      </w:r>
      <w:r w:rsidRPr="006D1E18">
        <w:rPr>
          <w:rFonts w:ascii="Times New Roman" w:hAnsi="Times New Roman" w:cs="Times New Roman"/>
          <w:i/>
          <w:iCs/>
          <w:lang w:val="it-IT"/>
        </w:rPr>
        <w:t xml:space="preserve"> </w:t>
      </w:r>
      <w:r w:rsidRPr="006D1E18">
        <w:rPr>
          <w:rFonts w:ascii="Times New Roman" w:hAnsi="Times New Roman" w:cs="Times New Roman"/>
          <w:i/>
          <w:iCs/>
          <w:lang w:val="it-CH"/>
        </w:rPr>
        <w:t>e tengono conto delle varie situazioni lavorative nei laboratori di microbiologia e di biologia molecolare.il presente documento è un modello che va adeguato alla realtà aziendale.</w:t>
      </w:r>
    </w:p>
    <w:p w:rsidR="00DD5049" w:rsidRPr="006D1E18" w:rsidRDefault="006D1E18" w:rsidP="00DD5049">
      <w:pPr>
        <w:pStyle w:val="05BAFUGrundschrift"/>
        <w:rPr>
          <w:lang w:val="it-CH"/>
        </w:rPr>
      </w:pPr>
      <w:r w:rsidRPr="006D1E18">
        <w:rPr>
          <w:b/>
          <w:noProof w:val="0"/>
          <w:sz w:val="24"/>
          <w:szCs w:val="24"/>
          <w:lang w:val="it-CH" w:eastAsia="en-US"/>
        </w:rPr>
        <w:t>Regole fondamentali di sicurezza per i laboratori di microbiologia e di biologia molecolare</w:t>
      </w:r>
      <w:r w:rsidRPr="006D1E18">
        <w:rPr>
          <w:b/>
          <w:noProof w:val="0"/>
          <w:sz w:val="24"/>
          <w:szCs w:val="24"/>
          <w:vertAlign w:val="superscript"/>
          <w:lang w:val="it-CH" w:eastAsia="en-US"/>
        </w:rPr>
        <w:footnoteReference w:id="2"/>
      </w:r>
    </w:p>
    <w:p w:rsidR="00AE2978" w:rsidRPr="006D1E18" w:rsidRDefault="006D1E18" w:rsidP="00171C24">
      <w:pPr>
        <w:pStyle w:val="05BAFUGrundschriftAufzhlung"/>
        <w:numPr>
          <w:ilvl w:val="0"/>
          <w:numId w:val="7"/>
        </w:numPr>
        <w:rPr>
          <w:lang w:val="it-CH"/>
        </w:rPr>
      </w:pPr>
      <w:r w:rsidRPr="006D1E18">
        <w:rPr>
          <w:lang w:val="it-CH"/>
        </w:rPr>
        <w:t>Durante l’attività lavorativa chiudere porte e finestre dei locali di lavoro.</w:t>
      </w:r>
    </w:p>
    <w:p w:rsidR="00AE2978" w:rsidRPr="006D1E18" w:rsidRDefault="006D1E18" w:rsidP="00171C24">
      <w:pPr>
        <w:pStyle w:val="05BAFUGrundschriftAufzhlung"/>
        <w:numPr>
          <w:ilvl w:val="0"/>
          <w:numId w:val="7"/>
        </w:numPr>
        <w:rPr>
          <w:lang w:val="it-CH"/>
        </w:rPr>
      </w:pPr>
      <w:r w:rsidRPr="006D1E18">
        <w:rPr>
          <w:lang w:val="it-IT"/>
        </w:rPr>
        <w:t xml:space="preserve">Nelle aree di lavoro non è permesso bere, mangiare, fumare, fiutare tabacco o utilizzare cosmetici. </w:t>
      </w:r>
      <w:r w:rsidRPr="006D1E18">
        <w:rPr>
          <w:lang w:val="it-CH"/>
        </w:rPr>
        <w:t>Nelle aree di lavoro non è permesso conservare generi alimentari.</w:t>
      </w:r>
      <w:r w:rsidR="00AE2978" w:rsidRPr="006D1E18">
        <w:rPr>
          <w:lang w:val="it-CH"/>
        </w:rPr>
        <w:t xml:space="preserve"> </w:t>
      </w:r>
    </w:p>
    <w:p w:rsidR="00AE2978" w:rsidRDefault="006D1E18" w:rsidP="00171C24">
      <w:pPr>
        <w:pStyle w:val="05BAFUGrundschriftAufzhlung"/>
        <w:numPr>
          <w:ilvl w:val="0"/>
          <w:numId w:val="7"/>
        </w:numPr>
      </w:pPr>
      <w:r w:rsidRPr="006D1E18">
        <w:rPr>
          <w:lang w:val="it-CH"/>
        </w:rPr>
        <w:t>Per l’impiego di materiali tossici o cancerogeni oppure di microrganismi vanno indossati camici da laboratorio o altri indumenti protettivi prescritti.</w:t>
      </w:r>
      <w:r w:rsidRPr="006D1E18">
        <w:rPr>
          <w:lang w:val="it-IT"/>
        </w:rPr>
        <w:t xml:space="preserve"> </w:t>
      </w:r>
      <w:r w:rsidRPr="006D1E18">
        <w:rPr>
          <w:lang w:val="it-CH"/>
        </w:rPr>
        <w:t>Ciò significa concretamente che</w:t>
      </w:r>
    </w:p>
    <w:p w:rsidR="00AE2978" w:rsidRPr="006D1E18" w:rsidRDefault="006D1E18" w:rsidP="00171C24">
      <w:pPr>
        <w:pStyle w:val="05BAFUGrundschriftAufzhlung"/>
        <w:numPr>
          <w:ilvl w:val="2"/>
          <w:numId w:val="8"/>
        </w:numPr>
        <w:ind w:left="714" w:hanging="336"/>
        <w:rPr>
          <w:lang w:val="it-CH"/>
        </w:rPr>
      </w:pPr>
      <w:r w:rsidRPr="006D1E18">
        <w:rPr>
          <w:lang w:val="it-CH"/>
        </w:rPr>
        <w:t>i guanti contaminati vanno puliti immediatamente o sostituiti;</w:t>
      </w:r>
    </w:p>
    <w:p w:rsidR="00AE2978" w:rsidRPr="006D1E18" w:rsidRDefault="006D1E18" w:rsidP="00171C24">
      <w:pPr>
        <w:pStyle w:val="05BAFUGrundschriftAufzhlung"/>
        <w:numPr>
          <w:ilvl w:val="2"/>
          <w:numId w:val="8"/>
        </w:numPr>
        <w:ind w:left="714" w:hanging="336"/>
        <w:rPr>
          <w:lang w:val="it-CH"/>
        </w:rPr>
      </w:pPr>
      <w:r w:rsidRPr="006D1E18">
        <w:rPr>
          <w:lang w:val="it-CH"/>
        </w:rPr>
        <w:t>chi porta i guanti, deve badare a non disperdere organismi o sostanze pericolose mentre telefona e apre porte o rubinetti;</w:t>
      </w:r>
    </w:p>
    <w:p w:rsidR="00AE2978" w:rsidRPr="006D1E18" w:rsidRDefault="006D1E18" w:rsidP="00171C24">
      <w:pPr>
        <w:pStyle w:val="05BAFUGrundschriftAufzhlung"/>
        <w:numPr>
          <w:ilvl w:val="2"/>
          <w:numId w:val="8"/>
        </w:numPr>
        <w:ind w:left="714" w:hanging="336"/>
        <w:rPr>
          <w:lang w:val="it-CH"/>
        </w:rPr>
      </w:pPr>
      <w:r w:rsidRPr="006D1E18">
        <w:rPr>
          <w:lang w:val="it-CH"/>
        </w:rPr>
        <w:t>se nell’area di lavoro si utilizzano sostanze biologiche o chimiche pericolose vanno indossati occhiali di sicurezza con ripari laterali e superiori; chi porta occhiali da vista può indossare occhiali di protezione con correzione integrata oppure indossare gli occhiali di protezione sopra gli occhiali correttivi.</w:t>
      </w:r>
      <w:r w:rsidRPr="006D1E18">
        <w:rPr>
          <w:lang w:val="it-IT"/>
        </w:rPr>
        <w:t xml:space="preserve"> </w:t>
      </w:r>
      <w:r w:rsidRPr="006D1E18">
        <w:rPr>
          <w:lang w:val="it-CH"/>
        </w:rPr>
        <w:t>Se si lavora a un banco di sicurezza microbiologica non è necessario indossare gli occhiali di protezione;</w:t>
      </w:r>
    </w:p>
    <w:p w:rsidR="00AE2978" w:rsidRPr="006D1E18" w:rsidRDefault="006D1E18" w:rsidP="00171C24">
      <w:pPr>
        <w:pStyle w:val="05BAFUGrundschriftAufzhlung"/>
        <w:numPr>
          <w:ilvl w:val="2"/>
          <w:numId w:val="8"/>
        </w:numPr>
        <w:ind w:left="714" w:hanging="336"/>
        <w:rPr>
          <w:lang w:val="it-CH"/>
        </w:rPr>
      </w:pPr>
      <w:r w:rsidRPr="006D1E18">
        <w:rPr>
          <w:lang w:val="it-CH"/>
        </w:rPr>
        <w:t>gli indumenti di protezione vanno tolti non appena si esce dall’area di lavoro;</w:t>
      </w:r>
    </w:p>
    <w:p w:rsidR="00AE2978" w:rsidRPr="006D1E18" w:rsidRDefault="006D1E18" w:rsidP="00171C24">
      <w:pPr>
        <w:pStyle w:val="05BAFUGrundschriftAufzhlung"/>
        <w:numPr>
          <w:ilvl w:val="2"/>
          <w:numId w:val="8"/>
        </w:numPr>
        <w:ind w:left="714" w:hanging="336"/>
        <w:rPr>
          <w:lang w:val="it-CH"/>
        </w:rPr>
      </w:pPr>
      <w:r w:rsidRPr="006D1E18">
        <w:rPr>
          <w:lang w:val="it-CH"/>
        </w:rPr>
        <w:t>i guanti non vanno indossati al di fuori del laboratorio;</w:t>
      </w:r>
    </w:p>
    <w:p w:rsidR="0082067C" w:rsidRPr="006D1E18" w:rsidRDefault="006D1E18" w:rsidP="00171C24">
      <w:pPr>
        <w:pStyle w:val="05BAFUGrundschriftAufzhlung"/>
        <w:numPr>
          <w:ilvl w:val="0"/>
          <w:numId w:val="7"/>
        </w:numPr>
        <w:rPr>
          <w:lang w:val="it-CH"/>
        </w:rPr>
      </w:pPr>
      <w:r w:rsidRPr="006D1E18">
        <w:rPr>
          <w:lang w:val="it-CH"/>
        </w:rPr>
        <w:t>è vietato pipettare con la bocca; usare pipettatori meccanici (propipette) o elettrici;</w:t>
      </w:r>
    </w:p>
    <w:p w:rsidR="0082067C" w:rsidRPr="006D1E18" w:rsidRDefault="006D1E18" w:rsidP="00171C24">
      <w:pPr>
        <w:pStyle w:val="05BAFUGrundschriftAufzhlung"/>
        <w:numPr>
          <w:ilvl w:val="0"/>
          <w:numId w:val="7"/>
        </w:numPr>
        <w:rPr>
          <w:lang w:val="it-CH"/>
        </w:rPr>
      </w:pPr>
      <w:r w:rsidRPr="006D1E18">
        <w:rPr>
          <w:lang w:val="it-IT"/>
        </w:rPr>
        <w:t xml:space="preserve">limitare l’uso di siringhe e cannule allo stretto necessario; </w:t>
      </w:r>
      <w:r w:rsidRPr="006D1E18">
        <w:rPr>
          <w:lang w:val="it-CH"/>
        </w:rPr>
        <w:t>una volta usate, eliminarle secondo le modalità prescritte</w:t>
      </w:r>
      <w:r w:rsidRPr="006D1E18">
        <w:rPr>
          <w:vertAlign w:val="superscript"/>
          <w:lang w:val="it-CH"/>
        </w:rPr>
        <w:footnoteReference w:id="3"/>
      </w:r>
      <w:r w:rsidRPr="006D1E18">
        <w:rPr>
          <w:lang w:val="it-CH"/>
        </w:rPr>
        <w:t>;</w:t>
      </w:r>
    </w:p>
    <w:p w:rsidR="0082067C" w:rsidRPr="006D1E18" w:rsidRDefault="006D1E18" w:rsidP="00171C24">
      <w:pPr>
        <w:pStyle w:val="05BAFUGrundschriftAufzhlung"/>
        <w:numPr>
          <w:ilvl w:val="0"/>
          <w:numId w:val="7"/>
        </w:numPr>
        <w:rPr>
          <w:lang w:val="it-CH"/>
        </w:rPr>
      </w:pPr>
      <w:r w:rsidRPr="006D1E18">
        <w:rPr>
          <w:lang w:val="it-CH"/>
        </w:rPr>
        <w:t>evitare per quanto possibile la formazione di aerosol durante le manipolazioni;</w:t>
      </w:r>
    </w:p>
    <w:p w:rsidR="0082067C" w:rsidRPr="006D1E18" w:rsidRDefault="006D1E18" w:rsidP="00171C24">
      <w:pPr>
        <w:pStyle w:val="05BAFUGrundschriftAufzhlung"/>
        <w:numPr>
          <w:ilvl w:val="0"/>
          <w:numId w:val="7"/>
        </w:numPr>
        <w:rPr>
          <w:lang w:val="it-CH"/>
        </w:rPr>
      </w:pPr>
      <w:r w:rsidRPr="006D1E18">
        <w:rPr>
          <w:lang w:val="it-CH"/>
        </w:rPr>
        <w:t>ad attività conclusa e prima di lasciare l’area di lavoro lavarsi accuratamente le mani e, se del caso, disinfettarle e idratarle; usare prodotti che garantiscono una buona protezione della pelle;</w:t>
      </w:r>
      <w:r w:rsidR="0082067C" w:rsidRPr="006D1E18">
        <w:rPr>
          <w:lang w:val="it-CH"/>
        </w:rPr>
        <w:t xml:space="preserve"> </w:t>
      </w:r>
    </w:p>
    <w:p w:rsidR="0082067C" w:rsidRPr="006D1E18" w:rsidRDefault="006D1E18" w:rsidP="00171C24">
      <w:pPr>
        <w:pStyle w:val="05BAFUGrundschriftAufzhlung"/>
        <w:numPr>
          <w:ilvl w:val="0"/>
          <w:numId w:val="7"/>
        </w:numPr>
        <w:rPr>
          <w:lang w:val="it-CH"/>
        </w:rPr>
      </w:pPr>
      <w:r w:rsidRPr="006D1E18">
        <w:rPr>
          <w:lang w:val="it-CH"/>
        </w:rPr>
        <w:t>mantenere le aree di lavoro ordinate e pulite.</w:t>
      </w:r>
      <w:r w:rsidRPr="006D1E18">
        <w:rPr>
          <w:lang w:val="it-IT"/>
        </w:rPr>
        <w:t xml:space="preserve"> </w:t>
      </w:r>
      <w:r w:rsidRPr="006D1E18">
        <w:rPr>
          <w:lang w:val="it-CH"/>
        </w:rPr>
        <w:t>Prima e dopo l’uso le postazioni di lavoro devono essere disinfettate conformemente al piano di igiene.</w:t>
      </w:r>
      <w:r w:rsidRPr="006D1E18">
        <w:rPr>
          <w:lang w:val="it-IT"/>
        </w:rPr>
        <w:t xml:space="preserve"> </w:t>
      </w:r>
      <w:r w:rsidRPr="006D1E18">
        <w:rPr>
          <w:lang w:val="it-CH"/>
        </w:rPr>
        <w:t>Sui banchi e sui tavoli da lavoro vanno tenuti solo gli apparecchi e i materiali effettivamente necessari.</w:t>
      </w:r>
      <w:r w:rsidRPr="006D1E18">
        <w:rPr>
          <w:lang w:val="it-IT"/>
        </w:rPr>
        <w:t xml:space="preserve"> </w:t>
      </w:r>
      <w:r w:rsidRPr="006D1E18">
        <w:rPr>
          <w:lang w:val="it-CH"/>
        </w:rPr>
        <w:t>Le riserve di materiale vanno riposte in appositi locali o armadi</w:t>
      </w:r>
      <w:r w:rsidRPr="006D1E18">
        <w:rPr>
          <w:vertAlign w:val="superscript"/>
          <w:lang w:val="it-CH"/>
        </w:rPr>
        <w:footnoteReference w:id="4"/>
      </w:r>
      <w:r w:rsidRPr="006D1E18">
        <w:rPr>
          <w:lang w:val="it-CH"/>
        </w:rPr>
        <w:t>;</w:t>
      </w:r>
    </w:p>
    <w:p w:rsidR="0082067C" w:rsidRPr="006D1E18" w:rsidRDefault="006D1E18" w:rsidP="00171C24">
      <w:pPr>
        <w:pStyle w:val="05BAFUGrundschriftAufzhlung"/>
        <w:numPr>
          <w:ilvl w:val="0"/>
          <w:numId w:val="7"/>
        </w:numPr>
        <w:rPr>
          <w:lang w:val="it-CH"/>
        </w:rPr>
      </w:pPr>
      <w:r w:rsidRPr="006D1E18">
        <w:rPr>
          <w:lang w:val="it-CH"/>
        </w:rPr>
        <w:lastRenderedPageBreak/>
        <w:t>verificare l’identità dei microrganismi utilizzati se esiste una probabilità di contaminazione da agenti patogeni o se ciò si rende necessario per valutare il potenziale di pericolo;</w:t>
      </w:r>
    </w:p>
    <w:p w:rsidR="0082067C" w:rsidRPr="006D1E18" w:rsidRDefault="006D1E18" w:rsidP="0082067C">
      <w:pPr>
        <w:pStyle w:val="05BAFUGrundschriftAufzhlung"/>
        <w:numPr>
          <w:ilvl w:val="0"/>
          <w:numId w:val="0"/>
        </w:numPr>
        <w:ind w:left="360"/>
        <w:rPr>
          <w:i/>
          <w:lang w:val="it-CH"/>
        </w:rPr>
      </w:pPr>
      <w:r w:rsidRPr="006D1E18">
        <w:rPr>
          <w:i/>
          <w:iCs/>
          <w:lang w:val="it-CH"/>
        </w:rPr>
        <w:t>I principi applicabili alla verifica dell’identità dei microrganismi sono riportati in un’istruzione d’esercizio separata d</w:t>
      </w:r>
      <w:r>
        <w:rPr>
          <w:i/>
          <w:iCs/>
          <w:lang w:val="it-CH"/>
        </w:rPr>
        <w:t xml:space="preserve">ell’azienda </w:t>
      </w:r>
      <w:r w:rsidRPr="006D1E18">
        <w:rPr>
          <w:i/>
          <w:iCs/>
          <w:color w:val="FF0000"/>
          <w:lang w:val="it-CH"/>
        </w:rPr>
        <w:t>(Nome dell’azienda)</w:t>
      </w:r>
      <w:r w:rsidR="0082067C" w:rsidRPr="006D1E18">
        <w:rPr>
          <w:i/>
          <w:color w:val="FF0000"/>
          <w:lang w:val="it-CH"/>
        </w:rPr>
        <w:t xml:space="preserve"> </w:t>
      </w:r>
    </w:p>
    <w:p w:rsidR="0082067C" w:rsidRPr="006D1E18" w:rsidRDefault="006D1E18" w:rsidP="00171C24">
      <w:pPr>
        <w:pStyle w:val="05BAFUGrundschriftAufzhlung"/>
        <w:numPr>
          <w:ilvl w:val="0"/>
          <w:numId w:val="7"/>
        </w:numPr>
        <w:rPr>
          <w:lang w:val="it-CH"/>
        </w:rPr>
      </w:pPr>
      <w:r w:rsidRPr="006D1E18">
        <w:rPr>
          <w:lang w:val="it-CH"/>
        </w:rPr>
        <w:t>in caso di impiego di microrganismi, prima di iniziare l’attività il personale dev’essere istruito verbalmente sulla postazione di lavoro in modo specifico e in funzione delle conoscenze preliminari di cui dispone</w:t>
      </w:r>
      <w:r w:rsidRPr="006D1E18">
        <w:rPr>
          <w:vertAlign w:val="superscript"/>
          <w:lang w:val="it-CH"/>
        </w:rPr>
        <w:footnoteReference w:id="5"/>
      </w:r>
      <w:r w:rsidRPr="006D1E18">
        <w:rPr>
          <w:lang w:val="it-CH"/>
        </w:rPr>
        <w:t>;</w:t>
      </w:r>
    </w:p>
    <w:p w:rsidR="0082067C" w:rsidRDefault="006D1E18" w:rsidP="00171C24">
      <w:pPr>
        <w:pStyle w:val="05BAFUGrundschriftAufzhlung"/>
        <w:numPr>
          <w:ilvl w:val="0"/>
          <w:numId w:val="7"/>
        </w:numPr>
      </w:pPr>
      <w:r w:rsidRPr="006D1E18">
        <w:t>combattere regolarmente i parassiti;</w:t>
      </w:r>
    </w:p>
    <w:p w:rsidR="0082067C" w:rsidRPr="006D1E18" w:rsidRDefault="006D1E18" w:rsidP="00171C24">
      <w:pPr>
        <w:pStyle w:val="05BAFUGrundschriftAufzhlung"/>
        <w:numPr>
          <w:ilvl w:val="0"/>
          <w:numId w:val="7"/>
        </w:numPr>
        <w:rPr>
          <w:lang w:val="it-CH"/>
        </w:rPr>
      </w:pPr>
      <w:r w:rsidRPr="006D1E18">
        <w:rPr>
          <w:lang w:val="it-CH"/>
        </w:rPr>
        <w:t>l’uso di oggetti personali quali borse, cellulari ecc. nella zona di lavoro va limitato allo stretto necessario;</w:t>
      </w:r>
    </w:p>
    <w:p w:rsidR="0082067C" w:rsidRPr="006D1E18" w:rsidRDefault="006D1E18" w:rsidP="00171C24">
      <w:pPr>
        <w:pStyle w:val="05BAFUGrundschriftAufzhlung"/>
        <w:numPr>
          <w:ilvl w:val="0"/>
          <w:numId w:val="7"/>
        </w:numPr>
        <w:rPr>
          <w:lang w:val="it-CH"/>
        </w:rPr>
      </w:pPr>
      <w:r w:rsidRPr="006D1E18">
        <w:rPr>
          <w:lang w:val="it-CH"/>
        </w:rPr>
        <w:t>prima della pulizia autoclavare o disinfettare le apparecchiature contaminate;</w:t>
      </w:r>
    </w:p>
    <w:p w:rsidR="0082067C" w:rsidRPr="006D1E18" w:rsidRDefault="006D1E18" w:rsidP="00171C24">
      <w:pPr>
        <w:pStyle w:val="05BAFUGrundschriftAufzhlung"/>
        <w:numPr>
          <w:ilvl w:val="0"/>
          <w:numId w:val="7"/>
        </w:numPr>
        <w:rPr>
          <w:lang w:val="it-CH"/>
        </w:rPr>
      </w:pPr>
      <w:r w:rsidRPr="006D1E18">
        <w:rPr>
          <w:lang w:val="it-CH"/>
        </w:rPr>
        <w:t>i rifiuti contaminati vanno raccolti conformemente al piano di smaltimento e inattivati in autoclave o mediante disinfezione;</w:t>
      </w:r>
      <w:r w:rsidR="0082067C" w:rsidRPr="006D1E18">
        <w:rPr>
          <w:lang w:val="it-CH"/>
        </w:rPr>
        <w:t xml:space="preserve"> </w:t>
      </w:r>
    </w:p>
    <w:p w:rsidR="0082067C" w:rsidRPr="006D1E18" w:rsidRDefault="006D1E18" w:rsidP="00171C24">
      <w:pPr>
        <w:pStyle w:val="05BAFUGrundschriftAufzhlung"/>
        <w:numPr>
          <w:ilvl w:val="0"/>
          <w:numId w:val="7"/>
        </w:numPr>
        <w:rPr>
          <w:lang w:val="it-CH"/>
        </w:rPr>
      </w:pPr>
      <w:r w:rsidRPr="006D1E18">
        <w:rPr>
          <w:lang w:val="it-CH"/>
        </w:rPr>
        <w:t>in caso di fuoriuscita di materiale infettivo l’area contaminata va subito isolata e disinfettata. Gli incidenti di laboratorio rilevanti per la sicurezza vanno annunciati ai responsabili della biosicurezza (BSO)</w:t>
      </w:r>
      <w:r w:rsidRPr="006D1E18">
        <w:rPr>
          <w:vertAlign w:val="superscript"/>
          <w:lang w:val="it-CH"/>
        </w:rPr>
        <w:footnoteReference w:id="6"/>
      </w:r>
      <w:r w:rsidRPr="006D1E18">
        <w:rPr>
          <w:lang w:val="it-CH"/>
        </w:rPr>
        <w:t>;</w:t>
      </w:r>
    </w:p>
    <w:p w:rsidR="00EA4E63" w:rsidRPr="006D1E18" w:rsidRDefault="006D1E18" w:rsidP="00171C24">
      <w:pPr>
        <w:pStyle w:val="05BAFUGrundschriftAufzhlung"/>
        <w:numPr>
          <w:ilvl w:val="0"/>
          <w:numId w:val="7"/>
        </w:numPr>
        <w:rPr>
          <w:lang w:val="it-CH"/>
        </w:rPr>
      </w:pPr>
      <w:r w:rsidRPr="006D1E18">
        <w:rPr>
          <w:lang w:val="it-CH"/>
        </w:rPr>
        <w:t>nelle aree di lavoro le istruzioni di pronto soccorso in caso di incidente con organismi patogeni devono essere immediatamente accessibili.  Gli incidenti vanno notificati ai superiori responsabili e al responsabile della biosicurezza (BSO)</w:t>
      </w:r>
      <w:r w:rsidRPr="006D1E18">
        <w:rPr>
          <w:vertAlign w:val="superscript"/>
          <w:lang w:val="it-CH"/>
        </w:rPr>
        <w:footnoteReference w:id="7"/>
      </w:r>
      <w:r w:rsidRPr="006D1E18">
        <w:rPr>
          <w:vanish/>
          <w:lang w:val="it-CH"/>
        </w:rPr>
        <w:t>;</w:t>
      </w:r>
    </w:p>
    <w:p w:rsidR="00EC03F3" w:rsidRPr="006D1E18" w:rsidRDefault="006D1E18" w:rsidP="00171C24">
      <w:pPr>
        <w:pStyle w:val="05BAFUGrundschriftAufzhlung"/>
        <w:numPr>
          <w:ilvl w:val="0"/>
          <w:numId w:val="7"/>
        </w:numPr>
        <w:rPr>
          <w:lang w:val="it-CH"/>
        </w:rPr>
      </w:pPr>
      <w:r w:rsidRPr="006D1E18">
        <w:rPr>
          <w:lang w:val="it-CH"/>
        </w:rPr>
        <w:t>le donne incinte e le madri che allattano non devono manipolare microrganismi patogeni per l’uomo o materiali contenenti tali organismi. Le eccezioni sono disciplinate nell’ordinanza sui lavori pericolosi o gravosi durante la gravidanza e la maternità</w:t>
      </w:r>
      <w:r w:rsidRPr="006D1E18">
        <w:rPr>
          <w:vertAlign w:val="superscript"/>
          <w:lang w:val="it-CH"/>
        </w:rPr>
        <w:footnoteReference w:id="8"/>
      </w:r>
      <w:r w:rsidRPr="006D1E18">
        <w:rPr>
          <w:vanish/>
          <w:lang w:val="it-CH"/>
        </w:rPr>
        <w:t>;</w:t>
      </w:r>
    </w:p>
    <w:p w:rsidR="00EC03F3" w:rsidRPr="006D1E18" w:rsidRDefault="006D1E18" w:rsidP="00171C24">
      <w:pPr>
        <w:pStyle w:val="05BAFUGrundschriftAufzhlung"/>
        <w:numPr>
          <w:ilvl w:val="0"/>
          <w:numId w:val="7"/>
        </w:numPr>
        <w:rPr>
          <w:lang w:val="it-CH"/>
        </w:rPr>
      </w:pPr>
      <w:r w:rsidRPr="006D1E18">
        <w:rPr>
          <w:lang w:val="it-CH"/>
        </w:rPr>
        <w:t>prima di manipolare sostanze chimiche pericolose o prima di condurre esperimenti nei quali possono eventualmente sprigionarsi sostanze pericolose, occorre determinare il potenziale di pericolo e adottare le necessarie misure di protezione. Quando si manipolano sostanze chimiche pericolose vanno rispettate le misure di precauzione corrispondenti riportate sulle schede di sicurezza. Le regole di comportamento per l’impiego di queste sostanze (ad es. bromuro di etidio, citotossici ecc.) vanno precisate nelle singole istruzioni d’esercizio;</w:t>
      </w:r>
    </w:p>
    <w:p w:rsidR="00EC03F3" w:rsidRDefault="006D1E18" w:rsidP="00171C24">
      <w:pPr>
        <w:pStyle w:val="05BAFUGrundschriftAufzhlung"/>
        <w:numPr>
          <w:ilvl w:val="0"/>
          <w:numId w:val="7"/>
        </w:numPr>
      </w:pPr>
      <w:r w:rsidRPr="006D1E18">
        <w:rPr>
          <w:lang w:val="it-CH"/>
        </w:rPr>
        <w:t>le operazioni con sostanze maleodoranti o tossiche e con gas leggermente infiammabili vanno eseguite solo sotto cappa di sicurezza.</w:t>
      </w:r>
      <w:r w:rsidRPr="006D1E18">
        <w:rPr>
          <w:lang w:val="it-IT"/>
        </w:rPr>
        <w:t xml:space="preserve"> </w:t>
      </w:r>
      <w:r w:rsidRPr="006D1E18">
        <w:rPr>
          <w:lang w:val="it-CH"/>
        </w:rPr>
        <w:t>Vanno rispettate le misure di protezione supplementari necessarie;</w:t>
      </w:r>
    </w:p>
    <w:p w:rsidR="00EC03F3" w:rsidRPr="006D1E18" w:rsidRDefault="006D1E18" w:rsidP="00171C24">
      <w:pPr>
        <w:pStyle w:val="05BAFUGrundschriftAufzhlung"/>
        <w:numPr>
          <w:ilvl w:val="0"/>
          <w:numId w:val="7"/>
        </w:numPr>
        <w:rPr>
          <w:lang w:val="it-CH"/>
        </w:rPr>
      </w:pPr>
      <w:r w:rsidRPr="006D1E18">
        <w:rPr>
          <w:lang w:val="it-CH"/>
        </w:rPr>
        <w:t>i liquidi infiammabili da conservare al fresco e le sostanze altamente e debolmente infiammabili vanno conservate in frigoriferi o congelatori il cui vano interno è a prova di esplosione;</w:t>
      </w:r>
    </w:p>
    <w:p w:rsidR="00EC03F3" w:rsidRPr="006D1E18" w:rsidRDefault="006D1E18" w:rsidP="00171C24">
      <w:pPr>
        <w:pStyle w:val="05BAFUGrundschriftAufzhlung"/>
        <w:numPr>
          <w:ilvl w:val="0"/>
          <w:numId w:val="7"/>
        </w:numPr>
        <w:rPr>
          <w:lang w:val="it-CH"/>
        </w:rPr>
      </w:pPr>
      <w:r w:rsidRPr="006D1E18">
        <w:rPr>
          <w:lang w:val="it-CH"/>
        </w:rPr>
        <w:t>le bombole (di gas) pressurizzate vanno assicurate con catenelle, anelli o altri dispositivi d’arresto ad un supporto fisso (ad es. al tavolo da lavoro) per impedirne la caduta e</w:t>
      </w:r>
      <w:r w:rsidRPr="006D1E18">
        <w:rPr>
          <w:lang w:val="it-IT"/>
        </w:rPr>
        <w:t xml:space="preserve"> </w:t>
      </w:r>
      <w:r w:rsidRPr="006D1E18">
        <w:rPr>
          <w:lang w:val="it-CH"/>
        </w:rPr>
        <w:t>possono essere trasportate con veicoli adibiti a questo scopo;</w:t>
      </w:r>
    </w:p>
    <w:p w:rsidR="008347FA" w:rsidRPr="006D1E18" w:rsidRDefault="006D1E18" w:rsidP="00171C24">
      <w:pPr>
        <w:pStyle w:val="05BAFUGrundschriftAufzhlung"/>
        <w:numPr>
          <w:ilvl w:val="0"/>
          <w:numId w:val="7"/>
        </w:numPr>
        <w:rPr>
          <w:lang w:val="it-CH"/>
        </w:rPr>
      </w:pPr>
      <w:r w:rsidRPr="006D1E18">
        <w:rPr>
          <w:lang w:val="it-CH"/>
        </w:rPr>
        <w:t>nel maneggiare isotopi radioattivi si devono rispettare le regole di laboratorio per l’impiego di radiazioni ionizzanti.</w:t>
      </w:r>
    </w:p>
    <w:p w:rsidR="00592236" w:rsidRDefault="00592236" w:rsidP="00592236">
      <w:pPr>
        <w:pStyle w:val="05BAFUGrundschriftAufzhlung"/>
        <w:numPr>
          <w:ilvl w:val="0"/>
          <w:numId w:val="0"/>
        </w:numPr>
        <w:ind w:left="360"/>
        <w:rPr>
          <w:lang w:val="it-CH"/>
        </w:rPr>
      </w:pPr>
    </w:p>
    <w:p w:rsidR="00334825" w:rsidRDefault="00334825" w:rsidP="00592236">
      <w:pPr>
        <w:pStyle w:val="05BAFUGrundschriftAufzhlung"/>
        <w:numPr>
          <w:ilvl w:val="0"/>
          <w:numId w:val="0"/>
        </w:numPr>
        <w:ind w:left="360"/>
        <w:rPr>
          <w:lang w:val="it-CH"/>
        </w:rPr>
      </w:pPr>
    </w:p>
    <w:p w:rsidR="00334825" w:rsidRPr="006D1E18" w:rsidRDefault="00334825" w:rsidP="00592236">
      <w:pPr>
        <w:pStyle w:val="05BAFUGrundschriftAufzhlung"/>
        <w:numPr>
          <w:ilvl w:val="0"/>
          <w:numId w:val="0"/>
        </w:numPr>
        <w:ind w:left="360"/>
        <w:rPr>
          <w:lang w:val="it-CH"/>
        </w:rPr>
      </w:pPr>
      <w:bookmarkStart w:id="1" w:name="_GoBack"/>
      <w:bookmarkEnd w:id="1"/>
    </w:p>
    <w:tbl>
      <w:tblPr>
        <w:tblStyle w:val="Gitternetztabelle2"/>
        <w:tblW w:w="9897" w:type="dxa"/>
        <w:tblLayout w:type="fixed"/>
        <w:tblCellMar>
          <w:left w:w="57" w:type="dxa"/>
          <w:right w:w="57" w:type="dxa"/>
        </w:tblCellMar>
        <w:tblLook w:val="04A0" w:firstRow="1" w:lastRow="0" w:firstColumn="1" w:lastColumn="0" w:noHBand="0" w:noVBand="1"/>
      </w:tblPr>
      <w:tblGrid>
        <w:gridCol w:w="2410"/>
        <w:gridCol w:w="7487"/>
      </w:tblGrid>
      <w:tr w:rsidR="00203AE3" w:rsidRPr="00843E20" w:rsidTr="00592236">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bottom w:val="nil"/>
              <w:right w:val="single" w:sz="4" w:space="0" w:color="FFFFFF" w:themeColor="background1"/>
            </w:tcBorders>
            <w:shd w:val="clear" w:color="auto" w:fill="F2F2F2" w:themeFill="background1" w:themeFillShade="F2"/>
            <w:vAlign w:val="center"/>
          </w:tcPr>
          <w:p w:rsidR="00203AE3" w:rsidRPr="00CF6289" w:rsidRDefault="006D1E18" w:rsidP="005C05FC">
            <w:pPr>
              <w:pStyle w:val="07BAFUTabellelinks"/>
            </w:pPr>
            <w:r w:rsidRPr="006D1E18">
              <w:rPr>
                <w:lang w:val="it-CH"/>
              </w:rPr>
              <w:t>Redatto / approvato</w:t>
            </w:r>
          </w:p>
        </w:tc>
        <w:tc>
          <w:tcPr>
            <w:tcW w:w="7487" w:type="dxa"/>
            <w:tcBorders>
              <w:bottom w:val="nil"/>
              <w:right w:val="single" w:sz="4" w:space="0" w:color="FFFFFF" w:themeColor="background1"/>
            </w:tcBorders>
            <w:shd w:val="clear" w:color="auto" w:fill="F2F2F2" w:themeFill="background1" w:themeFillShade="F2"/>
          </w:tcPr>
          <w:p w:rsidR="00203AE3" w:rsidRPr="00CF6289" w:rsidRDefault="00203AE3" w:rsidP="005C05FC">
            <w:pPr>
              <w:pStyle w:val="07BAFUTabellelinks"/>
              <w:cnfStyle w:val="100000000000" w:firstRow="1" w:lastRow="0" w:firstColumn="0" w:lastColumn="0" w:oddVBand="0" w:evenVBand="0" w:oddHBand="0" w:evenHBand="0" w:firstRowFirstColumn="0" w:firstRowLastColumn="0" w:lastRowFirstColumn="0" w:lastRowLastColumn="0"/>
            </w:pPr>
          </w:p>
        </w:tc>
      </w:tr>
      <w:tr w:rsidR="00203AE3" w:rsidRPr="00843E20" w:rsidTr="0059223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nil"/>
              <w:right w:val="single" w:sz="4" w:space="0" w:color="FFFFFF" w:themeColor="background1"/>
            </w:tcBorders>
            <w:vAlign w:val="center"/>
          </w:tcPr>
          <w:p w:rsidR="00203AE3" w:rsidRPr="00CF6289" w:rsidRDefault="006D1E18" w:rsidP="005C05FC">
            <w:pPr>
              <w:pStyle w:val="07BAFUTabellelinks"/>
            </w:pPr>
            <w:r>
              <w:t>Data</w:t>
            </w:r>
          </w:p>
        </w:tc>
        <w:tc>
          <w:tcPr>
            <w:tcW w:w="7487" w:type="dxa"/>
            <w:tcBorders>
              <w:top w:val="nil"/>
              <w:bottom w:val="nil"/>
              <w:right w:val="single" w:sz="4" w:space="0" w:color="FFFFFF" w:themeColor="background1"/>
            </w:tcBorders>
          </w:tcPr>
          <w:p w:rsidR="00203AE3" w:rsidRPr="00CF6289" w:rsidRDefault="00203AE3" w:rsidP="005C05FC">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C24" w:rsidRDefault="00171C24" w:rsidP="00DE38F1">
      <w:pPr>
        <w:spacing w:after="0" w:line="240" w:lineRule="auto"/>
      </w:pPr>
      <w:r>
        <w:separator/>
      </w:r>
    </w:p>
  </w:endnote>
  <w:endnote w:type="continuationSeparator" w:id="0">
    <w:p w:rsidR="00171C24" w:rsidRDefault="00171C24"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C24" w:rsidRDefault="00171C24" w:rsidP="00DE38F1">
      <w:pPr>
        <w:spacing w:after="0" w:line="240" w:lineRule="auto"/>
      </w:pPr>
    </w:p>
  </w:footnote>
  <w:footnote w:type="continuationSeparator" w:id="0">
    <w:p w:rsidR="00171C24" w:rsidRDefault="00171C24" w:rsidP="00DE38F1">
      <w:pPr>
        <w:spacing w:after="0" w:line="240" w:lineRule="auto"/>
      </w:pPr>
      <w:r>
        <w:continuationSeparator/>
      </w:r>
    </w:p>
  </w:footnote>
  <w:footnote w:id="1">
    <w:p w:rsidR="006D1E18" w:rsidRPr="006D1E18" w:rsidRDefault="006D1E18" w:rsidP="006D1E18">
      <w:pPr>
        <w:pStyle w:val="05BAFUFussnote"/>
        <w:rPr>
          <w:lang w:val="it-CH"/>
        </w:rPr>
      </w:pPr>
      <w:r w:rsidRPr="006D1E18">
        <w:rPr>
          <w:rStyle w:val="Funotenzeichen"/>
          <w:vertAlign w:val="baseline"/>
        </w:rPr>
        <w:footnoteRef/>
      </w:r>
      <w:r w:rsidRPr="006D1E18">
        <w:rPr>
          <w:lang w:val="it-CH"/>
        </w:rPr>
        <w:t xml:space="preserve"> Cfr. allegati dell’ordinanza del 25 agosto 1999 sulla protezione dei lavoratori dal pericolo derivante da microorganismi (OPLM).</w:t>
      </w:r>
    </w:p>
  </w:footnote>
  <w:footnote w:id="2">
    <w:p w:rsidR="006D1E18" w:rsidRPr="006D1E18" w:rsidRDefault="006D1E18" w:rsidP="006D1E18">
      <w:pPr>
        <w:pStyle w:val="05BAFUFussnote"/>
      </w:pPr>
      <w:r w:rsidRPr="006D1E18">
        <w:rPr>
          <w:rStyle w:val="Funotenzeichen"/>
          <w:vertAlign w:val="baseline"/>
        </w:rPr>
        <w:footnoteRef/>
      </w:r>
      <w:r w:rsidRPr="006D1E18">
        <w:rPr>
          <w:lang w:val="it-CH"/>
        </w:rPr>
        <w:t xml:space="preserve"> Da applicare per analogia alle colture cellulari. </w:t>
      </w:r>
      <w:r w:rsidRPr="006D1E18">
        <w:t xml:space="preserve">I </w:t>
      </w:r>
      <w:proofErr w:type="spellStart"/>
      <w:r w:rsidRPr="006D1E18">
        <w:t>punti</w:t>
      </w:r>
      <w:proofErr w:type="spellEnd"/>
      <w:r w:rsidRPr="006D1E18">
        <w:t xml:space="preserve"> da 1 a 11 </w:t>
      </w:r>
      <w:proofErr w:type="spellStart"/>
      <w:r w:rsidRPr="006D1E18">
        <w:t>corrispondono</w:t>
      </w:r>
      <w:proofErr w:type="spellEnd"/>
      <w:r w:rsidRPr="006D1E18">
        <w:t xml:space="preserve"> alle </w:t>
      </w:r>
      <w:proofErr w:type="spellStart"/>
      <w:r w:rsidRPr="006D1E18">
        <w:t>regole</w:t>
      </w:r>
      <w:proofErr w:type="spellEnd"/>
      <w:r w:rsidRPr="006D1E18">
        <w:t xml:space="preserve"> </w:t>
      </w:r>
      <w:proofErr w:type="spellStart"/>
      <w:r w:rsidRPr="006D1E18">
        <w:t>fondamentali</w:t>
      </w:r>
      <w:proofErr w:type="spellEnd"/>
      <w:r w:rsidRPr="006D1E18">
        <w:t xml:space="preserve"> di </w:t>
      </w:r>
      <w:proofErr w:type="spellStart"/>
      <w:r w:rsidRPr="006D1E18">
        <w:t>buona</w:t>
      </w:r>
      <w:proofErr w:type="spellEnd"/>
      <w:r w:rsidRPr="006D1E18">
        <w:t xml:space="preserve"> </w:t>
      </w:r>
      <w:proofErr w:type="spellStart"/>
      <w:r w:rsidRPr="006D1E18">
        <w:t>prassi</w:t>
      </w:r>
      <w:proofErr w:type="spellEnd"/>
      <w:r w:rsidRPr="006D1E18">
        <w:t xml:space="preserve"> </w:t>
      </w:r>
      <w:proofErr w:type="spellStart"/>
      <w:r w:rsidRPr="006D1E18">
        <w:t>microbiologica</w:t>
      </w:r>
      <w:proofErr w:type="spellEnd"/>
      <w:r w:rsidRPr="006D1E18">
        <w:t>.</w:t>
      </w:r>
    </w:p>
  </w:footnote>
  <w:footnote w:id="3">
    <w:p w:rsidR="006D1E18" w:rsidRPr="006D1E18" w:rsidRDefault="006D1E18" w:rsidP="006D1E18">
      <w:pPr>
        <w:pStyle w:val="05BAFUFussnote"/>
        <w:rPr>
          <w:lang w:val="it-CH"/>
        </w:rPr>
      </w:pPr>
      <w:r w:rsidRPr="006D1E18">
        <w:rPr>
          <w:rStyle w:val="Funotenzeichen"/>
          <w:vertAlign w:val="baseline"/>
        </w:rPr>
        <w:footnoteRef/>
      </w:r>
      <w:r w:rsidRPr="006D1E18">
        <w:rPr>
          <w:rStyle w:val="Funotenzeichen"/>
          <w:vertAlign w:val="baseline"/>
          <w:lang w:val="it-CH"/>
        </w:rPr>
        <w:t xml:space="preserve"> </w:t>
      </w:r>
      <w:r w:rsidRPr="006D1E18">
        <w:rPr>
          <w:lang w:val="it-CH"/>
        </w:rPr>
        <w:t xml:space="preserve">Cfr. anche il documento tipo «Misure di prevenzione delle malattie </w:t>
      </w:r>
      <w:proofErr w:type="spellStart"/>
      <w:r w:rsidRPr="006D1E18">
        <w:rPr>
          <w:lang w:val="it-CH"/>
        </w:rPr>
        <w:t>emotrasmissibili</w:t>
      </w:r>
      <w:proofErr w:type="spellEnd"/>
      <w:r w:rsidRPr="006D1E18">
        <w:rPr>
          <w:lang w:val="it-CH"/>
        </w:rPr>
        <w:t>» in allegato e la pubblicazione della Suva «</w:t>
      </w:r>
      <w:proofErr w:type="spellStart"/>
      <w:r w:rsidRPr="006D1E18">
        <w:rPr>
          <w:lang w:val="it-CH"/>
        </w:rPr>
        <w:t>Verhütung</w:t>
      </w:r>
      <w:proofErr w:type="spellEnd"/>
      <w:r w:rsidRPr="006D1E18">
        <w:rPr>
          <w:lang w:val="it-CH"/>
        </w:rPr>
        <w:t xml:space="preserve"> von </w:t>
      </w:r>
      <w:proofErr w:type="spellStart"/>
      <w:r w:rsidRPr="006D1E18">
        <w:rPr>
          <w:lang w:val="it-CH"/>
        </w:rPr>
        <w:t>Berufskrankheiten</w:t>
      </w:r>
      <w:proofErr w:type="spellEnd"/>
      <w:r w:rsidRPr="006D1E18">
        <w:rPr>
          <w:lang w:val="it-CH"/>
        </w:rPr>
        <w:t xml:space="preserve"> in </w:t>
      </w:r>
      <w:proofErr w:type="spellStart"/>
      <w:r w:rsidRPr="006D1E18">
        <w:rPr>
          <w:lang w:val="it-CH"/>
        </w:rPr>
        <w:t>diagnostisch-mikrobiologischen</w:t>
      </w:r>
      <w:proofErr w:type="spellEnd"/>
      <w:r w:rsidRPr="006D1E18">
        <w:rPr>
          <w:lang w:val="it-CH"/>
        </w:rPr>
        <w:t xml:space="preserve"> </w:t>
      </w:r>
      <w:proofErr w:type="spellStart"/>
      <w:r w:rsidRPr="006D1E18">
        <w:rPr>
          <w:lang w:val="it-CH"/>
        </w:rPr>
        <w:t>Laboratorien</w:t>
      </w:r>
      <w:proofErr w:type="spellEnd"/>
      <w:r w:rsidRPr="006D1E18">
        <w:rPr>
          <w:lang w:val="it-CH"/>
        </w:rPr>
        <w:t>» / «</w:t>
      </w:r>
      <w:proofErr w:type="spellStart"/>
      <w:r w:rsidRPr="006D1E18">
        <w:rPr>
          <w:lang w:val="it-CH"/>
        </w:rPr>
        <w:t>Prévention</w:t>
      </w:r>
      <w:proofErr w:type="spellEnd"/>
      <w:r w:rsidRPr="006D1E18">
        <w:rPr>
          <w:lang w:val="it-CH"/>
        </w:rPr>
        <w:t xml:space="preserve"> </w:t>
      </w:r>
      <w:proofErr w:type="spellStart"/>
      <w:r w:rsidRPr="006D1E18">
        <w:rPr>
          <w:lang w:val="it-CH"/>
        </w:rPr>
        <w:t>des</w:t>
      </w:r>
      <w:proofErr w:type="spellEnd"/>
      <w:r w:rsidRPr="006D1E18">
        <w:rPr>
          <w:lang w:val="it-CH"/>
        </w:rPr>
        <w:t xml:space="preserve"> </w:t>
      </w:r>
      <w:proofErr w:type="spellStart"/>
      <w:r w:rsidRPr="006D1E18">
        <w:rPr>
          <w:lang w:val="it-CH"/>
        </w:rPr>
        <w:t>maladies</w:t>
      </w:r>
      <w:proofErr w:type="spellEnd"/>
      <w:r w:rsidRPr="006D1E18">
        <w:rPr>
          <w:lang w:val="it-CH"/>
        </w:rPr>
        <w:t xml:space="preserve"> </w:t>
      </w:r>
      <w:proofErr w:type="spellStart"/>
      <w:r w:rsidRPr="006D1E18">
        <w:rPr>
          <w:lang w:val="it-CH"/>
        </w:rPr>
        <w:t>professionnelles</w:t>
      </w:r>
      <w:proofErr w:type="spellEnd"/>
      <w:r w:rsidRPr="006D1E18">
        <w:rPr>
          <w:lang w:val="it-CH"/>
        </w:rPr>
        <w:t xml:space="preserve"> </w:t>
      </w:r>
      <w:proofErr w:type="spellStart"/>
      <w:r w:rsidRPr="006D1E18">
        <w:rPr>
          <w:lang w:val="it-CH"/>
        </w:rPr>
        <w:t>dans</w:t>
      </w:r>
      <w:proofErr w:type="spellEnd"/>
      <w:r w:rsidRPr="006D1E18">
        <w:rPr>
          <w:lang w:val="it-CH"/>
        </w:rPr>
        <w:t xml:space="preserve"> </w:t>
      </w:r>
      <w:proofErr w:type="spellStart"/>
      <w:r w:rsidRPr="006D1E18">
        <w:rPr>
          <w:lang w:val="it-CH"/>
        </w:rPr>
        <w:t>les</w:t>
      </w:r>
      <w:proofErr w:type="spellEnd"/>
      <w:r w:rsidRPr="006D1E18">
        <w:rPr>
          <w:lang w:val="it-CH"/>
        </w:rPr>
        <w:t xml:space="preserve"> </w:t>
      </w:r>
      <w:proofErr w:type="spellStart"/>
      <w:r w:rsidRPr="006D1E18">
        <w:rPr>
          <w:lang w:val="it-CH"/>
        </w:rPr>
        <w:t>laboratoires</w:t>
      </w:r>
      <w:proofErr w:type="spellEnd"/>
      <w:r w:rsidRPr="006D1E18">
        <w:rPr>
          <w:lang w:val="it-CH"/>
        </w:rPr>
        <w:t xml:space="preserve"> de microbiologie </w:t>
      </w:r>
      <w:proofErr w:type="spellStart"/>
      <w:r w:rsidRPr="006D1E18">
        <w:rPr>
          <w:lang w:val="it-CH"/>
        </w:rPr>
        <w:t>diagnostique</w:t>
      </w:r>
      <w:proofErr w:type="spellEnd"/>
      <w:r w:rsidRPr="006D1E18">
        <w:rPr>
          <w:lang w:val="it-CH"/>
        </w:rPr>
        <w:t>», numero di ordinazione:  2869/27d – 2869/27f; link:</w:t>
      </w:r>
      <w:r w:rsidRPr="006D1E18">
        <w:rPr>
          <w:rStyle w:val="Kommentarzeichen"/>
          <w:sz w:val="14"/>
          <w:szCs w:val="20"/>
        </w:rPr>
        <w:t/>
      </w:r>
      <w:r w:rsidRPr="006D1E18">
        <w:rPr>
          <w:lang w:val="it-CH"/>
        </w:rPr>
        <w:t xml:space="preserve"> </w:t>
      </w:r>
      <w:hyperlink r:id="rId1" w:history="1">
        <w:r w:rsidRPr="006D1E18">
          <w:rPr>
            <w:rStyle w:val="Hyperlink"/>
            <w:i w:val="0"/>
            <w:lang w:val="it-CH"/>
          </w:rPr>
          <w:t>www.suva.ch/material/Dokumentationen/verhuetung-von-berufskrankheiten-in-diagnostisch-mikrobiologischen-laboratorien</w:t>
        </w:r>
      </w:hyperlink>
      <w:r w:rsidRPr="006D1E18">
        <w:rPr>
          <w:lang w:val="it-CH"/>
        </w:rPr>
        <w:t xml:space="preserve"> </w:t>
      </w:r>
    </w:p>
  </w:footnote>
  <w:footnote w:id="4">
    <w:p w:rsidR="006D1E18" w:rsidRPr="006D1E18" w:rsidRDefault="006D1E18" w:rsidP="006D1E18">
      <w:pPr>
        <w:pStyle w:val="05BAFUFussnote"/>
        <w:rPr>
          <w:lang w:val="it-CH"/>
        </w:rPr>
      </w:pPr>
      <w:r w:rsidRPr="006D1E18">
        <w:rPr>
          <w:rStyle w:val="Funotenzeichen"/>
          <w:vertAlign w:val="baseline"/>
        </w:rPr>
        <w:footnoteRef/>
      </w:r>
      <w:r w:rsidRPr="006D1E18">
        <w:rPr>
          <w:lang w:val="it-CH"/>
        </w:rPr>
        <w:t xml:space="preserve"> Vanno rispettate le pertinenti direttive della Commissione federale di coordinamento per la sicurezza sul lavoro (CFSL): </w:t>
      </w:r>
    </w:p>
    <w:p w:rsidR="006D1E18" w:rsidRPr="00334825" w:rsidRDefault="006D1E18" w:rsidP="006D1E18">
      <w:pPr>
        <w:pStyle w:val="05BAFUFussnote"/>
        <w:rPr>
          <w:lang w:val="it-CH"/>
        </w:rPr>
      </w:pPr>
      <w:r w:rsidRPr="00334825">
        <w:rPr>
          <w:lang w:val="it-CH"/>
        </w:rPr>
        <w:t xml:space="preserve">Laboratori chimici (direttiva CFSL n. 1871); </w:t>
      </w:r>
    </w:p>
    <w:p w:rsidR="006D1E18" w:rsidRPr="006D1E18" w:rsidRDefault="006D1E18" w:rsidP="006D1E18">
      <w:pPr>
        <w:pStyle w:val="05BAFUFussnote"/>
      </w:pPr>
      <w:proofErr w:type="spellStart"/>
      <w:r w:rsidRPr="006D1E18">
        <w:t>Liquidi</w:t>
      </w:r>
      <w:proofErr w:type="spellEnd"/>
      <w:r w:rsidRPr="006D1E18">
        <w:t xml:space="preserve"> </w:t>
      </w:r>
      <w:proofErr w:type="spellStart"/>
      <w:r w:rsidRPr="006D1E18">
        <w:t>infiammabili</w:t>
      </w:r>
      <w:proofErr w:type="spellEnd"/>
      <w:r w:rsidRPr="006D1E18">
        <w:t xml:space="preserve">, </w:t>
      </w:r>
      <w:proofErr w:type="spellStart"/>
      <w:r w:rsidRPr="006D1E18">
        <w:t>Stoccaggio</w:t>
      </w:r>
      <w:proofErr w:type="spellEnd"/>
      <w:r w:rsidRPr="006D1E18">
        <w:t xml:space="preserve"> e </w:t>
      </w:r>
      <w:proofErr w:type="spellStart"/>
      <w:r w:rsidRPr="006D1E18">
        <w:t>manipolazione</w:t>
      </w:r>
      <w:proofErr w:type="spellEnd"/>
      <w:r w:rsidRPr="006D1E18">
        <w:t xml:space="preserve"> (</w:t>
      </w:r>
      <w:proofErr w:type="spellStart"/>
      <w:r w:rsidRPr="006D1E18">
        <w:t>direttiva</w:t>
      </w:r>
      <w:proofErr w:type="spellEnd"/>
      <w:r w:rsidRPr="006D1E18">
        <w:t xml:space="preserve"> CFSL n. 1825); </w:t>
      </w:r>
    </w:p>
    <w:p w:rsidR="006D1E18" w:rsidRPr="006D1E18" w:rsidRDefault="006D1E18" w:rsidP="006D1E18">
      <w:pPr>
        <w:pStyle w:val="05BAFUFussnote"/>
      </w:pPr>
      <w:proofErr w:type="spellStart"/>
      <w:r w:rsidRPr="006D1E18">
        <w:t>Acidi</w:t>
      </w:r>
      <w:proofErr w:type="spellEnd"/>
      <w:r w:rsidRPr="006D1E18">
        <w:t xml:space="preserve"> e </w:t>
      </w:r>
      <w:proofErr w:type="spellStart"/>
      <w:r w:rsidRPr="006D1E18">
        <w:t>liscive</w:t>
      </w:r>
      <w:proofErr w:type="spellEnd"/>
      <w:r w:rsidRPr="006D1E18">
        <w:t xml:space="preserve"> (</w:t>
      </w:r>
      <w:proofErr w:type="spellStart"/>
      <w:r w:rsidRPr="006D1E18">
        <w:t>direttiva</w:t>
      </w:r>
      <w:proofErr w:type="spellEnd"/>
      <w:r w:rsidRPr="006D1E18">
        <w:t xml:space="preserve"> CFSL n. 6501); </w:t>
      </w:r>
    </w:p>
    <w:p w:rsidR="006D1E18" w:rsidRPr="00334825" w:rsidRDefault="006D1E18" w:rsidP="00334825">
      <w:pPr>
        <w:pStyle w:val="05BAFUFussnote"/>
      </w:pPr>
      <w:r w:rsidRPr="00334825">
        <w:t xml:space="preserve">link: </w:t>
      </w:r>
      <w:r w:rsidRPr="00334825">
        <w:rPr>
          <w:rStyle w:val="Hyperlink"/>
          <w:i w:val="0"/>
        </w:rPr>
        <w:t xml:space="preserve">www.ekas.admin.ch &gt; </w:t>
      </w:r>
      <w:proofErr w:type="spellStart"/>
      <w:r w:rsidRPr="00334825">
        <w:t>Documentazione</w:t>
      </w:r>
      <w:proofErr w:type="spellEnd"/>
      <w:r w:rsidRPr="00334825">
        <w:t xml:space="preserve"> &gt; </w:t>
      </w:r>
      <w:proofErr w:type="spellStart"/>
      <w:r w:rsidRPr="00334825">
        <w:t>Direttive</w:t>
      </w:r>
      <w:proofErr w:type="spellEnd"/>
      <w:r w:rsidRPr="00334825">
        <w:t xml:space="preserve"> CFSL &gt; </w:t>
      </w:r>
      <w:proofErr w:type="spellStart"/>
      <w:r w:rsidRPr="00334825">
        <w:t>Direttive</w:t>
      </w:r>
      <w:proofErr w:type="spellEnd"/>
      <w:r w:rsidRPr="00334825">
        <w:t xml:space="preserve"> CFSL </w:t>
      </w:r>
      <w:proofErr w:type="spellStart"/>
      <w:r w:rsidRPr="00334825">
        <w:t>attualmente</w:t>
      </w:r>
      <w:proofErr w:type="spellEnd"/>
      <w:r w:rsidRPr="00334825">
        <w:t xml:space="preserve"> in </w:t>
      </w:r>
      <w:proofErr w:type="spellStart"/>
      <w:r w:rsidRPr="00334825">
        <w:t>vigore</w:t>
      </w:r>
      <w:proofErr w:type="spellEnd"/>
      <w:r w:rsidRPr="00334825">
        <w:t xml:space="preserve"> </w:t>
      </w:r>
      <w:proofErr w:type="spellStart"/>
      <w:r w:rsidRPr="00334825">
        <w:t>oppure</w:t>
      </w:r>
      <w:proofErr w:type="spellEnd"/>
      <w:r w:rsidRPr="00334825">
        <w:t xml:space="preserve"> </w:t>
      </w:r>
      <w:proofErr w:type="spellStart"/>
      <w:r w:rsidRPr="00334825">
        <w:t>direttamente</w:t>
      </w:r>
      <w:proofErr w:type="spellEnd"/>
      <w:r w:rsidRPr="00334825">
        <w:t xml:space="preserve"> </w:t>
      </w:r>
      <w:proofErr w:type="spellStart"/>
      <w:r w:rsidRPr="00334825">
        <w:t>su</w:t>
      </w:r>
      <w:proofErr w:type="spellEnd"/>
      <w:r w:rsidRPr="00334825">
        <w:t xml:space="preserve"> </w:t>
      </w:r>
      <w:hyperlink r:id="rId2" w:history="1">
        <w:r w:rsidRPr="00334825">
          <w:t>www.ekas.admin.ch/index-de.php?frameset=208</w:t>
        </w:r>
      </w:hyperlink>
    </w:p>
  </w:footnote>
  <w:footnote w:id="5">
    <w:p w:rsidR="006D1E18" w:rsidRPr="00334825" w:rsidRDefault="006D1E18" w:rsidP="00334825">
      <w:pPr>
        <w:pStyle w:val="05BAFUFussnote"/>
        <w:rPr>
          <w:lang w:val="it-CH"/>
        </w:rPr>
      </w:pPr>
      <w:r w:rsidRPr="00334825">
        <w:rPr>
          <w:rStyle w:val="Funotenzeichen"/>
          <w:vertAlign w:val="baseline"/>
        </w:rPr>
        <w:footnoteRef/>
      </w:r>
      <w:r w:rsidRPr="00334825">
        <w:rPr>
          <w:lang w:val="it-CH"/>
        </w:rPr>
        <w:t xml:space="preserve"> </w:t>
      </w:r>
      <w:r w:rsidRPr="00334825">
        <w:rPr>
          <w:lang w:val="it-CH"/>
        </w:rPr>
        <w:t>Prima di iniziare l’attività, il personale è tenuto a leggere e a rispettare le istruzioni generali d’esercizio, le direttive di laboratorio nonché le istruzioni operative specifiche (sostanze, organismi e attività).</w:t>
      </w:r>
    </w:p>
  </w:footnote>
  <w:footnote w:id="6">
    <w:p w:rsidR="006D1E18" w:rsidRPr="00334825" w:rsidRDefault="006D1E18" w:rsidP="00334825">
      <w:pPr>
        <w:pStyle w:val="05BAFUFussnote"/>
        <w:rPr>
          <w:lang w:val="it-CH"/>
        </w:rPr>
      </w:pPr>
      <w:r w:rsidRPr="00334825">
        <w:rPr>
          <w:rStyle w:val="Funotenzeichen"/>
          <w:vertAlign w:val="baseline"/>
        </w:rPr>
        <w:footnoteRef/>
      </w:r>
      <w:r w:rsidRPr="00334825">
        <w:rPr>
          <w:lang w:val="it-CH"/>
        </w:rPr>
        <w:t xml:space="preserve"> Cfr. il modello «Pianificazione d’emergenza, procedure di emergenza in caso di incidente» e il modulo di notifica per incidenti di laboratorio.</w:t>
      </w:r>
    </w:p>
  </w:footnote>
  <w:footnote w:id="7">
    <w:p w:rsidR="006D1E18" w:rsidRPr="00334825" w:rsidRDefault="006D1E18" w:rsidP="00334825">
      <w:pPr>
        <w:pStyle w:val="05BAFUFussnote"/>
        <w:rPr>
          <w:lang w:val="it-CH"/>
        </w:rPr>
      </w:pPr>
      <w:r w:rsidRPr="00334825">
        <w:rPr>
          <w:rStyle w:val="Funotenzeichen"/>
          <w:vertAlign w:val="baseline"/>
        </w:rPr>
        <w:footnoteRef/>
      </w:r>
      <w:r w:rsidRPr="00334825">
        <w:rPr>
          <w:lang w:val="it-CH"/>
        </w:rPr>
        <w:t xml:space="preserve"> Cfr. nota </w:t>
      </w:r>
      <w:r w:rsidRPr="00334825">
        <w:fldChar w:fldCharType="begin"/>
      </w:r>
      <w:r w:rsidRPr="00334825">
        <w:rPr>
          <w:lang w:val="it-CH"/>
        </w:rPr>
        <w:instrText xml:space="preserve"> NOTEREF _Ref493652830 </w:instrText>
      </w:r>
      <w:r w:rsidR="00334825" w:rsidRPr="00334825">
        <w:rPr>
          <w:lang w:val="it-CH"/>
        </w:rPr>
        <w:instrText xml:space="preserve"> \* MERGEFORMAT </w:instrText>
      </w:r>
      <w:r w:rsidRPr="00334825">
        <w:fldChar w:fldCharType="separate"/>
      </w:r>
      <w:r w:rsidRPr="00334825">
        <w:rPr>
          <w:lang w:val="it-CH"/>
        </w:rPr>
        <w:t>6</w:t>
      </w:r>
      <w:r w:rsidRPr="00334825">
        <w:fldChar w:fldCharType="end"/>
      </w:r>
      <w:r w:rsidRPr="00334825">
        <w:rPr>
          <w:lang w:val="it-CH"/>
        </w:rPr>
        <w:t xml:space="preserve">. </w:t>
      </w:r>
    </w:p>
  </w:footnote>
  <w:footnote w:id="8">
    <w:p w:rsidR="006D1E18" w:rsidRPr="00334825" w:rsidRDefault="006D1E18" w:rsidP="00334825">
      <w:pPr>
        <w:pStyle w:val="05BAFUFussnote"/>
      </w:pPr>
      <w:r w:rsidRPr="00334825">
        <w:rPr>
          <w:rStyle w:val="Funotenzeichen"/>
          <w:vertAlign w:val="baseline"/>
        </w:rPr>
        <w:footnoteRef/>
      </w:r>
      <w:r w:rsidRPr="00334825">
        <w:rPr>
          <w:lang w:val="it-CH"/>
        </w:rPr>
        <w:t xml:space="preserve"> Sono possibili deroghe se un medico del lavoro verifica la situazione lavorativa e non rileva pericoli supplementari. </w:t>
      </w:r>
      <w:r w:rsidRPr="00334825">
        <w:t xml:space="preserve">In </w:t>
      </w:r>
      <w:proofErr w:type="spellStart"/>
      <w:r w:rsidRPr="00334825">
        <w:t>merito</w:t>
      </w:r>
      <w:proofErr w:type="spellEnd"/>
      <w:r w:rsidRPr="00334825">
        <w:t xml:space="preserve"> ai </w:t>
      </w:r>
      <w:proofErr w:type="spellStart"/>
      <w:r w:rsidRPr="00334825">
        <w:t>fondamenti</w:t>
      </w:r>
      <w:proofErr w:type="spellEnd"/>
      <w:r w:rsidRPr="00334825">
        <w:t xml:space="preserve"> </w:t>
      </w:r>
      <w:proofErr w:type="spellStart"/>
      <w:r w:rsidRPr="00334825">
        <w:t>giuridici</w:t>
      </w:r>
      <w:proofErr w:type="spellEnd"/>
      <w:r w:rsidRPr="00334825">
        <w:t xml:space="preserve"> </w:t>
      </w:r>
      <w:proofErr w:type="spellStart"/>
      <w:r w:rsidRPr="00334825">
        <w:t>cfr</w:t>
      </w:r>
      <w:proofErr w:type="spellEnd"/>
      <w:r w:rsidRPr="00334825">
        <w:t xml:space="preserve">. </w:t>
      </w:r>
      <w:proofErr w:type="spellStart"/>
      <w:r w:rsidRPr="00334825">
        <w:t>l’articolo</w:t>
      </w:r>
      <w:proofErr w:type="spellEnd"/>
      <w:r w:rsidRPr="00334825">
        <w:t xml:space="preserve"> 62 </w:t>
      </w:r>
      <w:proofErr w:type="spellStart"/>
      <w:r w:rsidRPr="00334825">
        <w:t>dell’ordinanza</w:t>
      </w:r>
      <w:proofErr w:type="spellEnd"/>
      <w:r w:rsidRPr="00334825">
        <w:t xml:space="preserve"> 1 del 10 </w:t>
      </w:r>
      <w:proofErr w:type="spellStart"/>
      <w:r w:rsidRPr="00334825">
        <w:t>maggio</w:t>
      </w:r>
      <w:proofErr w:type="spellEnd"/>
      <w:r w:rsidRPr="00334825">
        <w:t xml:space="preserve"> 2000 </w:t>
      </w:r>
      <w:proofErr w:type="spellStart"/>
      <w:r w:rsidRPr="00334825">
        <w:t>concernente</w:t>
      </w:r>
      <w:proofErr w:type="spellEnd"/>
      <w:r w:rsidRPr="00334825">
        <w:t xml:space="preserve"> la </w:t>
      </w:r>
      <w:proofErr w:type="spellStart"/>
      <w:r w:rsidRPr="00334825">
        <w:t>legge</w:t>
      </w:r>
      <w:proofErr w:type="spellEnd"/>
      <w:r w:rsidRPr="00334825">
        <w:t xml:space="preserve"> sul </w:t>
      </w:r>
      <w:proofErr w:type="spellStart"/>
      <w:r w:rsidRPr="00334825">
        <w:t>lavoro</w:t>
      </w:r>
      <w:proofErr w:type="spellEnd"/>
      <w:r w:rsidRPr="00334825">
        <w:t xml:space="preserve"> (</w:t>
      </w:r>
      <w:hyperlink r:id="rId3" w:history="1">
        <w:r w:rsidRPr="00334825">
          <w:t>OLL1</w:t>
        </w:r>
      </w:hyperlink>
      <w:r w:rsidRPr="00334825">
        <w:t xml:space="preserve">; RS 822.111) </w:t>
      </w:r>
      <w:proofErr w:type="spellStart"/>
      <w:r w:rsidRPr="00334825">
        <w:t>come</w:t>
      </w:r>
      <w:proofErr w:type="spellEnd"/>
      <w:r w:rsidRPr="00334825">
        <w:t xml:space="preserve"> pure </w:t>
      </w:r>
      <w:proofErr w:type="spellStart"/>
      <w:r w:rsidRPr="00334825">
        <w:t>gli</w:t>
      </w:r>
      <w:proofErr w:type="spellEnd"/>
      <w:r w:rsidRPr="00334825">
        <w:t xml:space="preserve"> </w:t>
      </w:r>
      <w:proofErr w:type="spellStart"/>
      <w:r w:rsidRPr="00334825">
        <w:t>articoli</w:t>
      </w:r>
      <w:proofErr w:type="spellEnd"/>
      <w:r w:rsidRPr="00334825">
        <w:t xml:space="preserve"> 10 e 17 </w:t>
      </w:r>
      <w:proofErr w:type="spellStart"/>
      <w:r w:rsidRPr="00334825">
        <w:t>dell’ordinanza</w:t>
      </w:r>
      <w:proofErr w:type="spellEnd"/>
      <w:r w:rsidRPr="00334825">
        <w:t xml:space="preserve"> del DFE del 20 </w:t>
      </w:r>
      <w:proofErr w:type="spellStart"/>
      <w:r w:rsidRPr="00334825">
        <w:t>marzo</w:t>
      </w:r>
      <w:proofErr w:type="spellEnd"/>
      <w:r w:rsidRPr="00334825">
        <w:t xml:space="preserve"> 2001 sui </w:t>
      </w:r>
      <w:proofErr w:type="spellStart"/>
      <w:r w:rsidRPr="00334825">
        <w:t>lavori</w:t>
      </w:r>
      <w:proofErr w:type="spellEnd"/>
      <w:r w:rsidRPr="00334825">
        <w:t xml:space="preserve"> </w:t>
      </w:r>
      <w:proofErr w:type="spellStart"/>
      <w:r w:rsidRPr="00334825">
        <w:t>pericolosi</w:t>
      </w:r>
      <w:proofErr w:type="spellEnd"/>
      <w:r w:rsidRPr="00334825">
        <w:t xml:space="preserve"> o </w:t>
      </w:r>
      <w:proofErr w:type="spellStart"/>
      <w:r w:rsidRPr="00334825">
        <w:t>gravosi</w:t>
      </w:r>
      <w:proofErr w:type="spellEnd"/>
      <w:r w:rsidRPr="00334825">
        <w:t xml:space="preserve"> </w:t>
      </w:r>
      <w:proofErr w:type="spellStart"/>
      <w:r w:rsidRPr="00334825">
        <w:t>durante</w:t>
      </w:r>
      <w:proofErr w:type="spellEnd"/>
      <w:r w:rsidRPr="00334825">
        <w:t xml:space="preserve"> la </w:t>
      </w:r>
      <w:proofErr w:type="spellStart"/>
      <w:r w:rsidRPr="00334825">
        <w:t>gravidanza</w:t>
      </w:r>
      <w:proofErr w:type="spellEnd"/>
      <w:r w:rsidRPr="00334825">
        <w:t xml:space="preserve"> e la </w:t>
      </w:r>
      <w:proofErr w:type="spellStart"/>
      <w:r w:rsidRPr="00334825">
        <w:t>maternità</w:t>
      </w:r>
      <w:proofErr w:type="spellEnd"/>
      <w:r w:rsidRPr="00334825">
        <w:t xml:space="preserve"> (</w:t>
      </w:r>
      <w:proofErr w:type="spellStart"/>
      <w:r w:rsidRPr="00334825">
        <w:t>Ordinanza</w:t>
      </w:r>
      <w:proofErr w:type="spellEnd"/>
      <w:r w:rsidRPr="00334825">
        <w:t xml:space="preserve"> </w:t>
      </w:r>
      <w:proofErr w:type="spellStart"/>
      <w:r w:rsidRPr="00334825">
        <w:t>sulla</w:t>
      </w:r>
      <w:proofErr w:type="spellEnd"/>
      <w:r w:rsidRPr="00334825">
        <w:t xml:space="preserve"> </w:t>
      </w:r>
      <w:proofErr w:type="spellStart"/>
      <w:r w:rsidRPr="00334825">
        <w:t>protezione</w:t>
      </w:r>
      <w:proofErr w:type="spellEnd"/>
      <w:r w:rsidRPr="00334825">
        <w:t xml:space="preserve"> della </w:t>
      </w:r>
      <w:proofErr w:type="spellStart"/>
      <w:r w:rsidRPr="00334825">
        <w:t>maternità</w:t>
      </w:r>
      <w:proofErr w:type="spellEnd"/>
      <w:r w:rsidRPr="00334825">
        <w:t>; RS 822.111.52).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6D1E18" w:rsidRDefault="006D1E18" w:rsidP="008263A1">
    <w:pPr>
      <w:pStyle w:val="Kopfzeile"/>
      <w:tabs>
        <w:tab w:val="right" w:pos="9866"/>
      </w:tabs>
      <w:rPr>
        <w:lang w:val="it-CH"/>
      </w:rPr>
    </w:pPr>
    <w:r w:rsidRPr="006D1E18">
      <w:rPr>
        <w:noProof/>
        <w:lang w:val="it-CH"/>
      </w:rPr>
      <w:t>Allegato</w:t>
    </w:r>
    <w:r w:rsidR="008263A1" w:rsidRPr="006D1E18">
      <w:rPr>
        <w:noProof/>
        <w:lang w:val="it-CH"/>
      </w:rPr>
      <w:t xml:space="preserve"> </w:t>
    </w:r>
    <w:r w:rsidR="00AE2978" w:rsidRPr="006D1E18">
      <w:rPr>
        <w:noProof/>
        <w:lang w:val="it-CH"/>
      </w:rPr>
      <w:t>9</w:t>
    </w:r>
    <w:r w:rsidR="008263A1" w:rsidRPr="006D1E18">
      <w:rPr>
        <w:noProof/>
        <w:lang w:val="it-CH"/>
      </w:rPr>
      <w:t xml:space="preserve">. </w:t>
    </w:r>
    <w:r w:rsidRPr="006D1E18">
      <w:rPr>
        <w:noProof/>
        <w:lang w:val="it-CH"/>
      </w:rPr>
      <w:t>Piano di sicurezza aziendale per laboratori di livello 2</w:t>
    </w:r>
    <w:r w:rsidR="008263A1" w:rsidRPr="006D1E18">
      <w:rPr>
        <w:rStyle w:val="99Kopfzeilegrau"/>
        <w:lang w:val="it-CH"/>
      </w:rPr>
      <w:t xml:space="preserve"> © </w:t>
    </w:r>
    <w:r w:rsidRPr="006D1E18">
      <w:rPr>
        <w:rStyle w:val="99Kopfzeilegrau"/>
        <w:lang w:val="it-CH"/>
      </w:rPr>
      <w:t>UFAM</w:t>
    </w:r>
    <w:r w:rsidR="008263A1" w:rsidRPr="006D1E18">
      <w:rPr>
        <w:rStyle w:val="99Kopfzeilegrau"/>
        <w:lang w:val="it-CH"/>
      </w:rPr>
      <w:t xml:space="preserve"> 2019</w:t>
    </w:r>
    <w:r w:rsidR="008263A1" w:rsidRPr="006D1E18">
      <w:rPr>
        <w:lang w:val="it-CH"/>
      </w:rPr>
      <w:tab/>
    </w:r>
    <w:r w:rsidR="008263A1" w:rsidRPr="006D1E18">
      <w:fldChar w:fldCharType="begin"/>
    </w:r>
    <w:r w:rsidR="008263A1" w:rsidRPr="006D1E18">
      <w:rPr>
        <w:lang w:val="it-CH"/>
      </w:rPr>
      <w:instrText>PAGE   \* MERGEFORMAT</w:instrText>
    </w:r>
    <w:r w:rsidR="008263A1" w:rsidRPr="006D1E18">
      <w:fldChar w:fldCharType="separate"/>
    </w:r>
    <w:r w:rsidR="00334825">
      <w:rPr>
        <w:noProof/>
        <w:lang w:val="it-CH"/>
      </w:rPr>
      <w:t>2</w:t>
    </w:r>
    <w:r w:rsidR="008263A1" w:rsidRPr="006D1E18">
      <w:fldChar w:fldCharType="end"/>
    </w:r>
  </w:p>
  <w:p w:rsidR="008263A1" w:rsidRPr="006D1E18" w:rsidRDefault="008263A1" w:rsidP="008263A1">
    <w:pPr>
      <w:pStyle w:val="99BAFUSatzspiegellinie"/>
      <w:tabs>
        <w:tab w:val="clear" w:pos="9072"/>
        <w:tab w:val="left" w:pos="1038"/>
      </w:tabs>
      <w:rPr>
        <w:lang w:val="it-CH"/>
      </w:rPr>
    </w:pPr>
  </w:p>
  <w:p w:rsidR="008263A1" w:rsidRPr="006D1E18" w:rsidRDefault="008263A1">
    <w:pPr>
      <w:pStyle w:val="Kopfzeile"/>
      <w:rPr>
        <w:lang w:val="it-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2E56732"/>
    <w:multiLevelType w:val="hybridMultilevel"/>
    <w:tmpl w:val="8A961A96"/>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4120E816">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4" w15:restartNumberingAfterBreak="0">
    <w:nsid w:val="2A8618D9"/>
    <w:multiLevelType w:val="hybridMultilevel"/>
    <w:tmpl w:val="D5A25C10"/>
    <w:lvl w:ilvl="0" w:tplc="C26C30C4">
      <w:start w:val="1"/>
      <w:numFmt w:val="bullet"/>
      <w:pStyle w:val="05BAFUGrundschriftAufzhlung"/>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8613972"/>
    <w:multiLevelType w:val="hybridMultilevel"/>
    <w:tmpl w:val="FD34759E"/>
    <w:lvl w:ilvl="0" w:tplc="F8BCD6C2">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8" w15:restartNumberingAfterBreak="0">
    <w:nsid w:val="7DE22146"/>
    <w:multiLevelType w:val="hybridMultilevel"/>
    <w:tmpl w:val="BAEC90EE"/>
    <w:lvl w:ilvl="0" w:tplc="39A6101E">
      <w:start w:val="1"/>
      <w:numFmt w:val="decimal"/>
      <w:pStyle w:val="02BAFUTitelnummeriert"/>
      <w:lvlText w:val="%1."/>
      <w:lvlJc w:val="left"/>
      <w:pPr>
        <w:ind w:left="360" w:hanging="360"/>
      </w:pPr>
      <w:rPr>
        <w:rFonts w:ascii="Arial" w:hAnsi="Arial" w:hint="default"/>
        <w:b/>
        <w:i w:val="0"/>
        <w:sz w:val="24"/>
      </w:r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1"/>
  </w:num>
  <w:num w:numId="5">
    <w:abstractNumId w:val="5"/>
  </w:num>
  <w:num w:numId="6">
    <w:abstractNumId w:val="8"/>
  </w:num>
  <w:num w:numId="7">
    <w:abstractNumId w:val="6"/>
  </w:num>
  <w:num w:numId="8">
    <w:abstractNumId w:val="2"/>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02B76"/>
    <w:rsid w:val="000159CF"/>
    <w:rsid w:val="0002726B"/>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0A2"/>
    <w:rsid w:val="00171342"/>
    <w:rsid w:val="00171C24"/>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7AD1"/>
    <w:rsid w:val="002F1914"/>
    <w:rsid w:val="00303E74"/>
    <w:rsid w:val="0030499A"/>
    <w:rsid w:val="00312C36"/>
    <w:rsid w:val="003176A2"/>
    <w:rsid w:val="00334825"/>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3368"/>
    <w:rsid w:val="00456CCB"/>
    <w:rsid w:val="00463452"/>
    <w:rsid w:val="00465964"/>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80782"/>
    <w:rsid w:val="00590EFB"/>
    <w:rsid w:val="00592236"/>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3C22"/>
    <w:rsid w:val="0068661A"/>
    <w:rsid w:val="006A2B0C"/>
    <w:rsid w:val="006B4642"/>
    <w:rsid w:val="006D1E18"/>
    <w:rsid w:val="006E2BB4"/>
    <w:rsid w:val="006E2C99"/>
    <w:rsid w:val="006E453A"/>
    <w:rsid w:val="006E7C6F"/>
    <w:rsid w:val="006F27DB"/>
    <w:rsid w:val="007004B3"/>
    <w:rsid w:val="00702B4D"/>
    <w:rsid w:val="00704BD5"/>
    <w:rsid w:val="00705F68"/>
    <w:rsid w:val="00706C67"/>
    <w:rsid w:val="0071445F"/>
    <w:rsid w:val="0071576D"/>
    <w:rsid w:val="00727ECB"/>
    <w:rsid w:val="0073013E"/>
    <w:rsid w:val="0073126F"/>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067C"/>
    <w:rsid w:val="00821FE4"/>
    <w:rsid w:val="008263A1"/>
    <w:rsid w:val="00830F17"/>
    <w:rsid w:val="00832A96"/>
    <w:rsid w:val="008342B2"/>
    <w:rsid w:val="008347FA"/>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72829"/>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D2418"/>
    <w:rsid w:val="00AE0E53"/>
    <w:rsid w:val="00AE2978"/>
    <w:rsid w:val="00AE55DC"/>
    <w:rsid w:val="00AF3C5E"/>
    <w:rsid w:val="00B17637"/>
    <w:rsid w:val="00B21758"/>
    <w:rsid w:val="00B319B1"/>
    <w:rsid w:val="00B325D1"/>
    <w:rsid w:val="00B40C53"/>
    <w:rsid w:val="00B63EAC"/>
    <w:rsid w:val="00B72F99"/>
    <w:rsid w:val="00B87B03"/>
    <w:rsid w:val="00B91E01"/>
    <w:rsid w:val="00B95429"/>
    <w:rsid w:val="00B95729"/>
    <w:rsid w:val="00BB0408"/>
    <w:rsid w:val="00BB2C13"/>
    <w:rsid w:val="00BC08C8"/>
    <w:rsid w:val="00BC1ED8"/>
    <w:rsid w:val="00BD5E73"/>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9789D"/>
    <w:rsid w:val="00DA11C0"/>
    <w:rsid w:val="00DA351C"/>
    <w:rsid w:val="00DB118B"/>
    <w:rsid w:val="00DD5049"/>
    <w:rsid w:val="00DE38F1"/>
    <w:rsid w:val="00DE4CF2"/>
    <w:rsid w:val="00DF10B8"/>
    <w:rsid w:val="00E01811"/>
    <w:rsid w:val="00E03B46"/>
    <w:rsid w:val="00E17847"/>
    <w:rsid w:val="00E3414A"/>
    <w:rsid w:val="00E40A11"/>
    <w:rsid w:val="00E4541E"/>
    <w:rsid w:val="00E45DD9"/>
    <w:rsid w:val="00E4708D"/>
    <w:rsid w:val="00E477CC"/>
    <w:rsid w:val="00E517EA"/>
    <w:rsid w:val="00E56938"/>
    <w:rsid w:val="00E57B38"/>
    <w:rsid w:val="00E7245F"/>
    <w:rsid w:val="00E76A19"/>
    <w:rsid w:val="00E81548"/>
    <w:rsid w:val="00E96286"/>
    <w:rsid w:val="00EA3E4B"/>
    <w:rsid w:val="00EA4E63"/>
    <w:rsid w:val="00EC03F3"/>
    <w:rsid w:val="00EC4066"/>
    <w:rsid w:val="00ED6F44"/>
    <w:rsid w:val="00ED789D"/>
    <w:rsid w:val="00EF3BDB"/>
    <w:rsid w:val="00F04BA4"/>
    <w:rsid w:val="00F05162"/>
    <w:rsid w:val="00F06554"/>
    <w:rsid w:val="00F10543"/>
    <w:rsid w:val="00F21441"/>
    <w:rsid w:val="00F325C1"/>
    <w:rsid w:val="00F336DA"/>
    <w:rsid w:val="00F3466A"/>
    <w:rsid w:val="00F57024"/>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3C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2"/>
      </w:numPr>
    </w:pPr>
  </w:style>
  <w:style w:type="paragraph" w:customStyle="1" w:styleId="02BAFUTitelnummeriert">
    <w:name w:val="02_BAFU_Titel_nummeriert"/>
    <w:basedOn w:val="Standard"/>
    <w:qFormat/>
    <w:rsid w:val="00EC4066"/>
    <w:pPr>
      <w:numPr>
        <w:numId w:val="6"/>
      </w:numPr>
      <w:tabs>
        <w:tab w:val="right" w:pos="9015"/>
      </w:tabs>
      <w:spacing w:after="284" w:line="283" w:lineRule="exact"/>
    </w:pPr>
    <w:rPr>
      <w:rFonts w:ascii="Arial" w:hAnsi="Arial" w:cs="Arial"/>
      <w:b/>
      <w:sz w:val="24"/>
      <w:szCs w:val="24"/>
    </w:rPr>
  </w:style>
  <w:style w:type="numbering" w:customStyle="1" w:styleId="BAFUTitelhierarchie">
    <w:name w:val="BAFU_Titelhierarchie"/>
    <w:uiPriority w:val="99"/>
    <w:rsid w:val="006E2C99"/>
    <w:pPr>
      <w:numPr>
        <w:numId w:val="1"/>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3"/>
      </w:numPr>
      <w:ind w:left="199" w:hanging="199"/>
    </w:pPr>
  </w:style>
  <w:style w:type="paragraph" w:customStyle="1" w:styleId="05BAFUGrundschriftAufzhlung">
    <w:name w:val="05_BAFU_Grundschrift Aufzählung"/>
    <w:basedOn w:val="05BAFUGrundschriftAufzhlungletzte"/>
    <w:qFormat/>
    <w:rsid w:val="00AE2978"/>
    <w:pPr>
      <w:numPr>
        <w:numId w:val="9"/>
      </w:numPr>
      <w:spacing w:after="0"/>
    </w:pPr>
  </w:style>
  <w:style w:type="paragraph" w:customStyle="1" w:styleId="05BAFUGrundschriftAufzhlung2Hierarchie">
    <w:name w:val="05_BAFU_Grundschrift Aufzählung 2. Hierarchie"/>
    <w:basedOn w:val="05BAFUGrundschriftAufzhlung"/>
    <w:qFormat/>
    <w:rsid w:val="009E4826"/>
    <w:pPr>
      <w:numPr>
        <w:ilvl w:val="1"/>
        <w:numId w:val="4"/>
      </w:numPr>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5"/>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 w:type="character" w:styleId="Kommentarzeichen">
    <w:name w:val="annotation reference"/>
    <w:semiHidden/>
    <w:rsid w:val="006D1E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admin.ch/ch/d/sr/8/822.111.de.pdf" TargetMode="External"/><Relationship Id="rId2" Type="http://schemas.openxmlformats.org/officeDocument/2006/relationships/hyperlink" Target="http://www.ekas.admin.ch/index-de.php?frameset=208" TargetMode="External"/><Relationship Id="rId1" Type="http://schemas.openxmlformats.org/officeDocument/2006/relationships/hyperlink" Target="https://www.suva.ch/material/Dokumentationen/verhuetung-von-berufskrankheiten-in-diagnostisch-mikrobiologischen-laboratori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80842815\Downloads\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C13EC-F276-456D-B5A0-02985BE10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738</Words>
  <Characters>4653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3</cp:revision>
  <cp:lastPrinted>2019-09-05T12:42:00Z</cp:lastPrinted>
  <dcterms:created xsi:type="dcterms:W3CDTF">2020-02-05T12:09:00Z</dcterms:created>
  <dcterms:modified xsi:type="dcterms:W3CDTF">2020-02-05T12:20:00Z</dcterms:modified>
</cp:coreProperties>
</file>